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52" w:rsidRDefault="00B24352" w:rsidP="00B24352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E384F" wp14:editId="77C2F880">
                <wp:simplePos x="0" y="0"/>
                <wp:positionH relativeFrom="column">
                  <wp:posOffset>1443990</wp:posOffset>
                </wp:positionH>
                <wp:positionV relativeFrom="paragraph">
                  <wp:posOffset>167005</wp:posOffset>
                </wp:positionV>
                <wp:extent cx="3238500" cy="838200"/>
                <wp:effectExtent l="0" t="0" r="19050" b="19050"/>
                <wp:wrapNone/>
                <wp:docPr id="107" name="10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352" w:rsidRPr="00C579E5" w:rsidRDefault="00B24352" w:rsidP="00B2435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C579E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ALUMBRADO PÚBLICO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7 Rectángulo" o:spid="_x0000_s1026" style="position:absolute;margin-left:113.7pt;margin-top:13.15pt;width:255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" fillcolor="white [3201]" strokecolor="#f79646 [3209]" strokeweight="2pt">
                <v:textbox>
                  <w:txbxContent>
                    <w:p w:rsidR="00B24352" w:rsidRPr="00C579E5" w:rsidRDefault="00B24352" w:rsidP="00B2435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C579E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ALUMBRADO PÚBLICO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DC4437C" wp14:editId="3D5D9EA0">
            <wp:extent cx="914400" cy="1266825"/>
            <wp:effectExtent l="0" t="0" r="0" b="0"/>
            <wp:docPr id="21" name="Imagen 21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352" w:rsidRDefault="00B24352" w:rsidP="00B243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B24352" w:rsidRDefault="00B24352" w:rsidP="00B24352">
      <w:pPr>
        <w:pStyle w:val="Prrafodelista"/>
        <w:numPr>
          <w:ilvl w:val="0"/>
          <w:numId w:val="2"/>
        </w:numPr>
      </w:pPr>
      <w:r>
        <w:t xml:space="preserve">Realizar los estudios generales y particulares sobre zonas específicas y colonias del Municipio en cuanto a la instalación, mantenimiento y supervisión de los sistemas de alumbrado público, apoyándose para este en el Departamento de Alumbrado Público y otras Dependencias, como Comisión Federal de Electricidad, Comité de Adquisiciones, </w:t>
      </w:r>
      <w:proofErr w:type="spellStart"/>
      <w:r>
        <w:t>etc</w:t>
      </w:r>
      <w:proofErr w:type="spellEnd"/>
      <w:r>
        <w:t>;</w:t>
      </w:r>
    </w:p>
    <w:p w:rsidR="00B24352" w:rsidRDefault="00B24352" w:rsidP="00B24352">
      <w:pPr>
        <w:pStyle w:val="Prrafodelista"/>
        <w:numPr>
          <w:ilvl w:val="0"/>
          <w:numId w:val="2"/>
        </w:numPr>
      </w:pPr>
      <w:r>
        <w:t xml:space="preserve"> II. Vigilar que todas las empresas como las que se contraten servicios de alumbrado público o compra de materiales para el Municipio, incluyéndose la Comisión Federal de Electricidad, se sujeten a lo estipulado en los contratos respectivos; </w:t>
      </w:r>
    </w:p>
    <w:p w:rsidR="00B24352" w:rsidRDefault="00B24352" w:rsidP="00B24352">
      <w:pPr>
        <w:pStyle w:val="Prrafodelista"/>
        <w:numPr>
          <w:ilvl w:val="0"/>
          <w:numId w:val="2"/>
        </w:numPr>
      </w:pPr>
      <w:r>
        <w:t xml:space="preserve">III. Proponer al Honorable Ayuntamiento la instalación y mejoramiento del alumbrado público y ornamental en las zonas residenciales, en las vías de comunicación y lugares más frecuentes por los propios habitantes y por el turismo, incluyendo edificios y monumentos históricos conmemorativos; </w:t>
      </w:r>
    </w:p>
    <w:p w:rsidR="00B24352" w:rsidRDefault="00B24352" w:rsidP="00B24352">
      <w:pPr>
        <w:pStyle w:val="Prrafodelista"/>
        <w:numPr>
          <w:ilvl w:val="0"/>
          <w:numId w:val="2"/>
        </w:numPr>
      </w:pPr>
      <w:r>
        <w:t xml:space="preserve">IV. Intervenir en la formulación del inventario general de los materiales y equipo de alumbrado público, para efectos de control patrimonial, inclusive del material utilizable que se requiere por cambios o mejoras en sistemas de alumbrado; y </w:t>
      </w:r>
    </w:p>
    <w:p w:rsidR="00B24352" w:rsidRDefault="00B24352" w:rsidP="00B24352">
      <w:pPr>
        <w:pStyle w:val="Prrafodelista"/>
        <w:numPr>
          <w:ilvl w:val="0"/>
          <w:numId w:val="2"/>
        </w:numPr>
      </w:pPr>
      <w:r>
        <w:t>V. En general, de planificar la mejoría constante y total del servicio de alumbrado público en el Municipio.</w:t>
      </w:r>
    </w:p>
    <w:p w:rsidR="00B24352" w:rsidRPr="00C35897" w:rsidRDefault="00B24352" w:rsidP="00B24352">
      <w:pPr>
        <w:rPr>
          <w:rFonts w:ascii="Arial" w:hAnsi="Arial" w:cs="Arial"/>
          <w:b/>
        </w:rPr>
      </w:pPr>
    </w:p>
    <w:p w:rsidR="00B24352" w:rsidRPr="00C35897" w:rsidRDefault="00B24352" w:rsidP="00B24352">
      <w:pPr>
        <w:jc w:val="right"/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66.</w:t>
      </w:r>
    </w:p>
    <w:p w:rsidR="00B24352" w:rsidRDefault="00B24352" w:rsidP="00B24352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B24352" w:rsidRDefault="00B24352" w:rsidP="00B24352">
      <w:pPr>
        <w:jc w:val="right"/>
        <w:rPr>
          <w:rFonts w:ascii="Arial" w:hAnsi="Arial" w:cs="Arial"/>
          <w:b/>
          <w:sz w:val="16"/>
          <w:szCs w:val="16"/>
        </w:rPr>
      </w:pPr>
    </w:p>
    <w:p w:rsidR="00B24352" w:rsidRPr="00DA3327" w:rsidRDefault="00B24352" w:rsidP="00B24352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54C5432F" wp14:editId="2EAF4D99">
            <wp:extent cx="914400" cy="1266825"/>
            <wp:effectExtent l="0" t="0" r="0" b="9525"/>
            <wp:docPr id="65" name="Imagen 65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DFA" w:rsidRPr="00B24352" w:rsidRDefault="00B24352" w:rsidP="00B24352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sectPr w:rsidR="002E7DFA" w:rsidRPr="00B24352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4862"/>
    <w:multiLevelType w:val="hybridMultilevel"/>
    <w:tmpl w:val="A83ED9E4"/>
    <w:lvl w:ilvl="0" w:tplc="B95A444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96356A"/>
    <w:rsid w:val="00B24352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2016-01-09T01:43:00Z</dcterms:created>
  <dcterms:modified xsi:type="dcterms:W3CDTF">2016-01-09T01:43:00Z</dcterms:modified>
</cp:coreProperties>
</file>