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87" w:rsidRDefault="00460D87" w:rsidP="00460D87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78C9" wp14:editId="4DBB9F3F">
                <wp:simplePos x="0" y="0"/>
                <wp:positionH relativeFrom="column">
                  <wp:posOffset>1472565</wp:posOffset>
                </wp:positionH>
                <wp:positionV relativeFrom="paragraph">
                  <wp:posOffset>186055</wp:posOffset>
                </wp:positionV>
                <wp:extent cx="2562225" cy="828675"/>
                <wp:effectExtent l="0" t="0" r="28575" b="28575"/>
                <wp:wrapNone/>
                <wp:docPr id="95" name="9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D87" w:rsidRPr="00CA5C46" w:rsidRDefault="00460D87" w:rsidP="00460D8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A5C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ECOLOGIA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5 Rectángulo" o:spid="_x0000_s1026" style="position:absolute;left:0;text-align:left;margin-left:115.95pt;margin-top:14.65pt;width:201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" fillcolor="white [3201]" strokecolor="#f79646 [3209]" strokeweight="2pt">
                <v:textbox>
                  <w:txbxContent>
                    <w:p w:rsidR="00460D87" w:rsidRPr="00CA5C46" w:rsidRDefault="00460D87" w:rsidP="00460D8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A5C4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ECOLOGIA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1D900C4" wp14:editId="6CFF209D">
            <wp:extent cx="914400" cy="1266825"/>
            <wp:effectExtent l="0" t="0" r="0" b="0"/>
            <wp:docPr id="10" name="Imagen 10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87" w:rsidRDefault="00460D87" w:rsidP="00460D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460D87" w:rsidRDefault="00460D87" w:rsidP="00460D87">
      <w:pPr>
        <w:pStyle w:val="Prrafodelista"/>
        <w:numPr>
          <w:ilvl w:val="0"/>
          <w:numId w:val="2"/>
        </w:numPr>
      </w:pPr>
      <w:r>
        <w:t xml:space="preserve">Vigilar el cumplimiento y aplicación de las Leyes Federales, Estatales y Reglamentos Municipales sobre Ecología, Forestación, Control Ambiental y Áreas Verdes en general; </w:t>
      </w:r>
    </w:p>
    <w:p w:rsidR="00460D87" w:rsidRPr="00BE7A85" w:rsidRDefault="00460D87" w:rsidP="00460D87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II. Coadyuvar con las diferentes Autoridades en materia de Ecología, forestación y reforestación en los planes de programas para beneficio de las áreas verdes del Municipio, en coordinación con la Comisión de Ecología, Saneamiento y Acción contra la Contaminación Ambiental; </w:t>
      </w:r>
    </w:p>
    <w:p w:rsidR="00460D87" w:rsidRPr="00BE7A85" w:rsidRDefault="00460D87" w:rsidP="00460D87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III. El estudio y planificación de los sistemas que pueden beneficiar el ambiente ecológico en el Municipio;</w:t>
      </w:r>
    </w:p>
    <w:p w:rsidR="00460D87" w:rsidRPr="00BE7A85" w:rsidRDefault="00460D87" w:rsidP="00460D87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 IV. Coadyuvar con las Autoridades Sanitarias y Ecológicas en los programas y campañas de saneamiento ambiental en el Municipio; </w:t>
      </w:r>
    </w:p>
    <w:p w:rsidR="00460D87" w:rsidRPr="00BE7A85" w:rsidRDefault="00460D87" w:rsidP="00460D87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V. Obtener información sobre experiencias efectivas de saneamiento ambiental en otros Municipios, Estados o Países a efecto de ver la posibilidad de su aplicación en la Jurisdicción Municipal; </w:t>
      </w:r>
    </w:p>
    <w:p w:rsidR="00460D87" w:rsidRPr="00BE7A85" w:rsidRDefault="00460D87" w:rsidP="00460D87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VI. En general, proponer todas las medidas que se estime pertinentes para el control y mejoramiento ecológico del Municipio, en observancia de la Ley Estatal del Equilibrio Ecológico y la Protección al Medio Ambiente, para la revisión y en su caso las modificaciones necesarias del Reglamento Municipal correspondiente, como el impacto ambiental; y </w:t>
      </w:r>
    </w:p>
    <w:p w:rsidR="00460D87" w:rsidRPr="00BE7A85" w:rsidRDefault="00460D87" w:rsidP="00460D87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VII. Proponer el ordenamiento de territorio local y el plan de desarrollo sustentable ante el Honorable Ayuntamiento.</w:t>
      </w:r>
    </w:p>
    <w:p w:rsidR="00460D87" w:rsidRDefault="00460D87" w:rsidP="00460D87">
      <w:pPr>
        <w:ind w:left="360"/>
        <w:rPr>
          <w:rFonts w:ascii="Arial" w:hAnsi="Arial" w:cs="Arial"/>
          <w:b/>
        </w:rPr>
      </w:pPr>
    </w:p>
    <w:p w:rsidR="00460D87" w:rsidRPr="00C35897" w:rsidRDefault="00460D87" w:rsidP="00460D87">
      <w:pPr>
        <w:jc w:val="right"/>
        <w:rPr>
          <w:rFonts w:ascii="Arial" w:hAnsi="Arial" w:cs="Arial"/>
          <w:b/>
          <w:sz w:val="16"/>
          <w:szCs w:val="16"/>
        </w:rPr>
      </w:pPr>
      <w:r w:rsidRPr="00C35897">
        <w:rPr>
          <w:rFonts w:ascii="Arial" w:hAnsi="Arial" w:cs="Arial"/>
          <w:b/>
          <w:sz w:val="16"/>
          <w:szCs w:val="16"/>
        </w:rPr>
        <w:t>FUNDAMENTO LEGAL: REGLAMENTO DEL AYUNTA</w:t>
      </w:r>
      <w:bookmarkStart w:id="0" w:name="_GoBack"/>
      <w:bookmarkEnd w:id="0"/>
      <w:r w:rsidRPr="00C35897">
        <w:rPr>
          <w:rFonts w:ascii="Arial" w:hAnsi="Arial" w:cs="Arial"/>
          <w:b/>
          <w:sz w:val="16"/>
          <w:szCs w:val="16"/>
        </w:rPr>
        <w:t>MIENTO DE OCOTLAN, JALISCO. ARTICULO 55.</w:t>
      </w:r>
    </w:p>
    <w:p w:rsidR="00460D87" w:rsidRPr="00BE7A85" w:rsidRDefault="00460D87" w:rsidP="00460D87">
      <w:pPr>
        <w:ind w:left="360"/>
        <w:rPr>
          <w:rFonts w:ascii="Arial" w:hAnsi="Arial" w:cs="Arial"/>
          <w:b/>
        </w:rPr>
      </w:pPr>
    </w:p>
    <w:p w:rsidR="00460D87" w:rsidRPr="00157606" w:rsidRDefault="00460D87" w:rsidP="00157606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 w:rsidR="00157606">
        <w:t xml:space="preserve"> </w:t>
      </w:r>
    </w:p>
    <w:p w:rsidR="00460D87" w:rsidRPr="00DA3327" w:rsidRDefault="00460D87" w:rsidP="00460D87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lastRenderedPageBreak/>
        <w:drawing>
          <wp:inline distT="0" distB="0" distL="0" distR="0" wp14:anchorId="0CBD6EDF" wp14:editId="5A532233">
            <wp:extent cx="914400" cy="1266825"/>
            <wp:effectExtent l="0" t="0" r="0" b="9525"/>
            <wp:docPr id="53" name="Imagen 53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87" w:rsidRPr="00DA3327" w:rsidRDefault="00460D87" w:rsidP="00460D87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2E7DFA" w:rsidRDefault="002E7DFA"/>
    <w:sectPr w:rsidR="002E7DFA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589"/>
    <w:multiLevelType w:val="hybridMultilevel"/>
    <w:tmpl w:val="0E8EA19A"/>
    <w:lvl w:ilvl="0" w:tplc="F2E4D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157606"/>
    <w:rsid w:val="002E7DFA"/>
    <w:rsid w:val="00460D87"/>
    <w:rsid w:val="0096356A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3</cp:revision>
  <dcterms:created xsi:type="dcterms:W3CDTF">2016-01-09T01:32:00Z</dcterms:created>
  <dcterms:modified xsi:type="dcterms:W3CDTF">2016-01-09T01:32:00Z</dcterms:modified>
</cp:coreProperties>
</file>