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C7" w:rsidRPr="00AB53C7" w:rsidRDefault="00AB53C7" w:rsidP="00AB53C7">
      <w:pPr>
        <w:jc w:val="both"/>
      </w:pPr>
      <w:r>
        <w:rPr>
          <w:noProof/>
        </w:rPr>
        <w:drawing>
          <wp:inline distT="0" distB="0" distL="0" distR="0" wp14:anchorId="6D2A3B10" wp14:editId="0828D1F2">
            <wp:extent cx="914400" cy="1266825"/>
            <wp:effectExtent l="0" t="0" r="0" b="0"/>
            <wp:docPr id="2" name="Imagen 2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AF16E" wp14:editId="3BDCCB7F">
                <wp:simplePos x="0" y="0"/>
                <wp:positionH relativeFrom="column">
                  <wp:posOffset>1224915</wp:posOffset>
                </wp:positionH>
                <wp:positionV relativeFrom="paragraph">
                  <wp:posOffset>300355</wp:posOffset>
                </wp:positionV>
                <wp:extent cx="2981325" cy="885825"/>
                <wp:effectExtent l="0" t="0" r="28575" b="28575"/>
                <wp:wrapNone/>
                <wp:docPr id="41" name="4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3C7" w:rsidRPr="00DA3327" w:rsidRDefault="00AB53C7" w:rsidP="00AB53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DA3327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COMISION DE HACIENDA</w:t>
                            </w:r>
                          </w:p>
                          <w:bookmarkEnd w:id="0"/>
                          <w:p w:rsidR="00AB53C7" w:rsidRPr="00DA3327" w:rsidRDefault="00AB53C7" w:rsidP="00AB53C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1 Rectángulo" o:spid="_x0000_s1026" style="position:absolute;left:0;text-align:left;margin-left:96.45pt;margin-top:23.65pt;width:234.75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" fillcolor="white [3201]" strokecolor="#f79646 [3209]" strokeweight="2pt">
                <v:textbox>
                  <w:txbxContent>
                    <w:p w:rsidR="00AB53C7" w:rsidRPr="00DA3327" w:rsidRDefault="00AB53C7" w:rsidP="00AB53C7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bookmarkStart w:id="1" w:name="_GoBack"/>
                      <w:r w:rsidRPr="00DA3327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COMISION DE HACIENDA</w:t>
                      </w:r>
                    </w:p>
                    <w:bookmarkEnd w:id="1"/>
                    <w:p w:rsidR="00AB53C7" w:rsidRPr="00DA3327" w:rsidRDefault="00AB53C7" w:rsidP="00AB53C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B53C7" w:rsidRDefault="00AB53C7" w:rsidP="00AB53C7">
      <w:pPr>
        <w:pStyle w:val="Prrafodelista"/>
        <w:numPr>
          <w:ilvl w:val="0"/>
          <w:numId w:val="1"/>
        </w:numPr>
        <w:jc w:val="both"/>
      </w:pPr>
      <w:r>
        <w:t xml:space="preserve">Intervenir con el titular del Encargado de la Hacienda Municipal en la formulación del proyecto de Ley de Ingresos y el Presupuesto de Egresos del Municipio del ejercicio fiscal que le corresponda; </w:t>
      </w:r>
    </w:p>
    <w:p w:rsidR="00AB53C7" w:rsidRDefault="00AB53C7" w:rsidP="00AB53C7">
      <w:pPr>
        <w:pStyle w:val="Prrafodelista"/>
        <w:numPr>
          <w:ilvl w:val="0"/>
          <w:numId w:val="1"/>
        </w:numPr>
        <w:jc w:val="both"/>
      </w:pPr>
      <w:r>
        <w:t>Revisar mensualmente los informes de la Hacienda Municipal sobre los movimientos de ingresos y egresos, por el período del mes anterior, incluyendo un extracto de los movimientos de cada subcuenta, pudiendo pedir a la Hacienda o a la Contraloría las aclaraciones y ampliaciones a la información que juzguen convenientes;</w:t>
      </w:r>
    </w:p>
    <w:p w:rsidR="00AB53C7" w:rsidRDefault="00AB53C7" w:rsidP="00AB53C7">
      <w:pPr>
        <w:pStyle w:val="Prrafodelista"/>
        <w:numPr>
          <w:ilvl w:val="0"/>
          <w:numId w:val="1"/>
        </w:numPr>
        <w:jc w:val="both"/>
      </w:pPr>
      <w:r>
        <w:t>Visar con su firma una copia de los documentos a que se refiere la fracción anterior;</w:t>
      </w:r>
    </w:p>
    <w:p w:rsidR="00AB53C7" w:rsidRDefault="00AB53C7" w:rsidP="00AB53C7">
      <w:pPr>
        <w:pStyle w:val="Prrafodelista"/>
        <w:numPr>
          <w:ilvl w:val="0"/>
          <w:numId w:val="1"/>
        </w:numPr>
        <w:jc w:val="both"/>
      </w:pPr>
      <w:r>
        <w:t>Vigilar que los contratos de compraventa, de arrendamiento o de cualquier naturaleza que afecten los intereses del Honorable Ayuntamiento, se lleven a cabo en los términos del presente reglamento y demás disposiciones legales aplicables al caso;</w:t>
      </w:r>
    </w:p>
    <w:p w:rsidR="00AB53C7" w:rsidRDefault="00AB53C7" w:rsidP="00AB53C7">
      <w:pPr>
        <w:pStyle w:val="Prrafodelista"/>
        <w:numPr>
          <w:ilvl w:val="0"/>
          <w:numId w:val="1"/>
        </w:numPr>
        <w:jc w:val="both"/>
      </w:pPr>
      <w:r>
        <w:t xml:space="preserve">En general proponer todas las medidas, planes y proyectos y llevar a cabo los estudios necesarios para el mejoramiento y fortalecimiento de la Hacienda Municipal; </w:t>
      </w:r>
    </w:p>
    <w:p w:rsidR="00AB53C7" w:rsidRDefault="00AB53C7" w:rsidP="00AB53C7">
      <w:pPr>
        <w:pStyle w:val="Prrafodelista"/>
        <w:numPr>
          <w:ilvl w:val="0"/>
          <w:numId w:val="1"/>
        </w:numPr>
        <w:jc w:val="both"/>
      </w:pPr>
      <w:r>
        <w:t xml:space="preserve">Los que se refieren a la formulación del Gasto Público; </w:t>
      </w:r>
    </w:p>
    <w:p w:rsidR="00AB53C7" w:rsidRDefault="00AB53C7" w:rsidP="00AB53C7">
      <w:pPr>
        <w:pStyle w:val="Prrafodelista"/>
        <w:numPr>
          <w:ilvl w:val="0"/>
          <w:numId w:val="1"/>
        </w:numPr>
        <w:jc w:val="both"/>
      </w:pPr>
      <w:r>
        <w:t xml:space="preserve">La formulación de los estudios y proyectos, presupuestar los generales y particulares de la Administración Municipal; </w:t>
      </w:r>
    </w:p>
    <w:p w:rsidR="00AB53C7" w:rsidRDefault="00AB53C7" w:rsidP="00AB53C7">
      <w:pPr>
        <w:pStyle w:val="Prrafodelista"/>
        <w:numPr>
          <w:ilvl w:val="0"/>
          <w:numId w:val="1"/>
        </w:numPr>
        <w:jc w:val="both"/>
      </w:pPr>
      <w:r>
        <w:t xml:space="preserve">El examen constante y actualizado de toda la información necesaria para integrarse en los presupuestos que se pongan a consideración del Ayuntamiento y las Comisiones; </w:t>
      </w:r>
    </w:p>
    <w:p w:rsidR="00AB53C7" w:rsidRDefault="00AB53C7" w:rsidP="00AB53C7">
      <w:pPr>
        <w:pStyle w:val="Prrafodelista"/>
        <w:numPr>
          <w:ilvl w:val="0"/>
          <w:numId w:val="1"/>
        </w:numPr>
        <w:jc w:val="both"/>
      </w:pPr>
      <w:r>
        <w:t xml:space="preserve">Cuidar, coordinándose para ello con las demás Comisiones y Dependencias que se estime pertinente, que sus presupuestos sean realistas y congruentes con el Presupuesto de Ingresos correspondiente a la Administración Municipal de cada ejercicio; </w:t>
      </w:r>
    </w:p>
    <w:p w:rsidR="00AB53C7" w:rsidRDefault="00AB53C7" w:rsidP="00AB53C7">
      <w:pPr>
        <w:pStyle w:val="Prrafodelista"/>
        <w:numPr>
          <w:ilvl w:val="0"/>
          <w:numId w:val="1"/>
        </w:numPr>
        <w:jc w:val="both"/>
      </w:pPr>
      <w:r>
        <w:t xml:space="preserve">Dar congruencia al presupuesto de egresos con presupuesto de ingresos contemplado para administración municipal para cada ejercicio; y </w:t>
      </w:r>
    </w:p>
    <w:p w:rsidR="00AB53C7" w:rsidRDefault="00AB53C7" w:rsidP="00AB53C7">
      <w:pPr>
        <w:pStyle w:val="Prrafodelista"/>
        <w:numPr>
          <w:ilvl w:val="0"/>
          <w:numId w:val="1"/>
        </w:numPr>
        <w:jc w:val="both"/>
      </w:pPr>
      <w:r>
        <w:t xml:space="preserve">Vigilar que las licitaciones y contratos de bienes y servicios observen las disposiciones de este reglamento demás ordenamientos municipales aplicables a la materia. </w:t>
      </w:r>
    </w:p>
    <w:p w:rsidR="00AB53C7" w:rsidRDefault="00AB53C7" w:rsidP="00AB53C7">
      <w:pPr>
        <w:pStyle w:val="Prrafodelista"/>
        <w:ind w:left="0"/>
        <w:jc w:val="both"/>
      </w:pPr>
    </w:p>
    <w:p w:rsidR="00AB53C7" w:rsidRDefault="00AB53C7" w:rsidP="00AB53C7">
      <w:pPr>
        <w:jc w:val="right"/>
        <w:rPr>
          <w:rFonts w:ascii="Arial" w:hAnsi="Arial" w:cs="Arial"/>
          <w:b/>
          <w:sz w:val="16"/>
          <w:szCs w:val="16"/>
        </w:rPr>
      </w:pPr>
      <w:r w:rsidRPr="00DA3327">
        <w:rPr>
          <w:rFonts w:ascii="Arial" w:hAnsi="Arial" w:cs="Arial"/>
          <w:b/>
          <w:sz w:val="16"/>
          <w:szCs w:val="16"/>
        </w:rPr>
        <w:t>FUNDAMENTO LEGAL: REGLAMENTO DEL AYUNTAMIENTO DE OCOTLAN, JALISCO. ARTICULO 47.</w:t>
      </w:r>
    </w:p>
    <w:p w:rsidR="00AB53C7" w:rsidRPr="00AB53C7" w:rsidRDefault="00AB53C7" w:rsidP="00AB53C7">
      <w:pPr>
        <w:jc w:val="right"/>
      </w:pPr>
      <w:r w:rsidRPr="00DA3327">
        <w:rPr>
          <w:sz w:val="16"/>
          <w:szCs w:val="16"/>
        </w:rPr>
        <w:t>INTEGRANTES DE LA COMISIÓN EDILICIA, consultar en:</w:t>
      </w:r>
      <w:r>
        <w:t xml:space="preserve">  </w:t>
      </w:r>
      <w:hyperlink r:id="rId7" w:history="1">
        <w:r w:rsidRPr="00C8293B">
          <w:rPr>
            <w:rStyle w:val="Hipervnculo"/>
          </w:rPr>
          <w:t>http://portal.ocotlan.gob.mx/comisiones-edilicias</w:t>
        </w:r>
      </w:hyperlink>
      <w:r>
        <w:t xml:space="preserve"> </w:t>
      </w:r>
    </w:p>
    <w:p w:rsidR="00AB53C7" w:rsidRPr="00DA3327" w:rsidRDefault="00AB53C7" w:rsidP="00AB53C7">
      <w:pPr>
        <w:pStyle w:val="rtecenter"/>
        <w:spacing w:before="0" w:beforeAutospacing="0" w:after="240" w:afterAutospacing="0" w:line="325" w:lineRule="atLeast"/>
        <w:jc w:val="center"/>
        <w:rPr>
          <w:rFonts w:ascii="Arial" w:hAnsi="Arial" w:cs="Arial"/>
          <w:b/>
          <w:color w:val="666666"/>
          <w:sz w:val="20"/>
          <w:szCs w:val="20"/>
        </w:rPr>
      </w:pPr>
      <w:r w:rsidRPr="00DA3327">
        <w:rPr>
          <w:rFonts w:ascii="Arial" w:hAnsi="Arial" w:cs="Arial"/>
          <w:b/>
          <w:noProof/>
          <w:color w:val="666666"/>
          <w:sz w:val="20"/>
          <w:szCs w:val="20"/>
        </w:rPr>
        <w:lastRenderedPageBreak/>
        <w:drawing>
          <wp:inline distT="0" distB="0" distL="0" distR="0" wp14:anchorId="190E0862" wp14:editId="4A64526C">
            <wp:extent cx="914400" cy="1266825"/>
            <wp:effectExtent l="0" t="0" r="0" b="9525"/>
            <wp:docPr id="43" name="Imagen 43" descr="http://portal.ocotlan.gob.mx/sites/default/files/gobierno_ocotlan_2012_2015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rtal.ocotlan.gob.mx/sites/default/files/gobierno_ocotlan_2012_2015_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3C7" w:rsidRPr="00DA3327" w:rsidRDefault="00AB53C7" w:rsidP="00AB53C7">
      <w:pPr>
        <w:pStyle w:val="rtecenter"/>
        <w:spacing w:before="0" w:beforeAutospacing="0" w:after="0" w:afterAutospacing="0" w:line="325" w:lineRule="atLeast"/>
        <w:jc w:val="center"/>
        <w:rPr>
          <w:rFonts w:ascii="Arial" w:hAnsi="Arial" w:cs="Arial"/>
          <w:b/>
          <w:color w:val="666666"/>
          <w:sz w:val="20"/>
          <w:szCs w:val="20"/>
        </w:rPr>
      </w:pPr>
      <w:r w:rsidRPr="00DA3327">
        <w:rPr>
          <w:rFonts w:ascii="Arial" w:hAnsi="Arial" w:cs="Arial"/>
          <w:b/>
          <w:color w:val="D3D3D3"/>
          <w:sz w:val="20"/>
          <w:szCs w:val="20"/>
          <w:bdr w:val="none" w:sz="0" w:space="0" w:color="auto" w:frame="1"/>
        </w:rPr>
        <w:t>Ayuntamiento de Ocotlán Hidalgo # 65, Colonia Centro Ocotlán, Jalisco México, C.P. 47800 Tel. (01)  392 92 5 99 40</w:t>
      </w:r>
    </w:p>
    <w:p w:rsidR="00AB53C7" w:rsidRPr="00DA3327" w:rsidRDefault="00AB53C7" w:rsidP="00AB53C7">
      <w:pPr>
        <w:jc w:val="both"/>
        <w:rPr>
          <w:b/>
        </w:rPr>
      </w:pPr>
    </w:p>
    <w:p w:rsidR="002E7DFA" w:rsidRDefault="002E7DFA"/>
    <w:sectPr w:rsidR="002E7DFA" w:rsidSect="00AB53C7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2D53"/>
    <w:multiLevelType w:val="hybridMultilevel"/>
    <w:tmpl w:val="29FE7E8E"/>
    <w:lvl w:ilvl="0" w:tplc="EC2AA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E7"/>
    <w:rsid w:val="000D32E7"/>
    <w:rsid w:val="002E7DFA"/>
    <w:rsid w:val="00AB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3C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53C7"/>
    <w:pPr>
      <w:ind w:left="720"/>
      <w:contextualSpacing/>
    </w:pPr>
  </w:style>
  <w:style w:type="paragraph" w:customStyle="1" w:styleId="rtecenter">
    <w:name w:val="rtecenter"/>
    <w:basedOn w:val="Normal"/>
    <w:rsid w:val="00AB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B53C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3C7"/>
    <w:rPr>
      <w:rFonts w:ascii="Tahoma" w:eastAsiaTheme="minorEastAsia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3C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53C7"/>
    <w:pPr>
      <w:ind w:left="720"/>
      <w:contextualSpacing/>
    </w:pPr>
  </w:style>
  <w:style w:type="paragraph" w:customStyle="1" w:styleId="rtecenter">
    <w:name w:val="rtecenter"/>
    <w:basedOn w:val="Normal"/>
    <w:rsid w:val="00AB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B53C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3C7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rtal.ocotlan.gob.mx/comisiones-edilici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Diseño</cp:lastModifiedBy>
  <cp:revision>2</cp:revision>
  <dcterms:created xsi:type="dcterms:W3CDTF">2016-01-09T00:45:00Z</dcterms:created>
  <dcterms:modified xsi:type="dcterms:W3CDTF">2016-01-09T00:45:00Z</dcterms:modified>
</cp:coreProperties>
</file>