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011" w:rsidRDefault="00EB1011" w:rsidP="00EB1011">
      <w:pPr>
        <w:jc w:val="both"/>
        <w:rPr>
          <w:rFonts w:ascii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994D24" wp14:editId="52314002">
                <wp:simplePos x="0" y="0"/>
                <wp:positionH relativeFrom="column">
                  <wp:posOffset>1034415</wp:posOffset>
                </wp:positionH>
                <wp:positionV relativeFrom="paragraph">
                  <wp:posOffset>233680</wp:posOffset>
                </wp:positionV>
                <wp:extent cx="4371975" cy="1028700"/>
                <wp:effectExtent l="0" t="0" r="28575" b="19050"/>
                <wp:wrapNone/>
                <wp:docPr id="92" name="9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1975" cy="1028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1011" w:rsidRPr="0048247E" w:rsidRDefault="00EB1011" w:rsidP="00EB101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bookmarkStart w:id="0" w:name="_GoBack"/>
                            <w:r w:rsidRPr="0048247E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COMISIÓN DE PUNTOS CONSTITUCIONALES, REGLAMENTOS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92 Rectángulo" o:spid="_x0000_s1026" style="position:absolute;left:0;text-align:left;margin-left:81.45pt;margin-top:18.4pt;width:344.25pt;height:8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" fillcolor="white [3201]" strokecolor="#f79646 [3209]" strokeweight="2pt">
                <v:textbox>
                  <w:txbxContent>
                    <w:p w:rsidR="00EB1011" w:rsidRPr="0048247E" w:rsidRDefault="00EB1011" w:rsidP="00EB1011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bookmarkStart w:id="1" w:name="_GoBack"/>
                      <w:r w:rsidRPr="0048247E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COMISIÓN DE PUNTOS CONSTITUCIONALES, REGLAMENTOS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46717613" wp14:editId="09CB9F95">
            <wp:extent cx="914400" cy="1266825"/>
            <wp:effectExtent l="0" t="0" r="0" b="0"/>
            <wp:docPr id="8" name="Imagen 8" descr="Inic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ici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011" w:rsidRDefault="00EB1011" w:rsidP="00EB101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ACTIVIDADES A DESARROLLAR</w:t>
      </w:r>
    </w:p>
    <w:p w:rsidR="00EB1011" w:rsidRDefault="00EB1011" w:rsidP="00EB1011">
      <w:pPr>
        <w:pStyle w:val="Prrafodelista"/>
        <w:numPr>
          <w:ilvl w:val="0"/>
          <w:numId w:val="2"/>
        </w:numPr>
      </w:pPr>
      <w:r>
        <w:t xml:space="preserve">El estudio de las Iniciativas y Anteproyectos Reglamentarios en el ámbito Municipal que provengan de los ciudadanos Regidores, de la Ciudadanía, de las Organizaciones Empresariales, Gremiales, Ciudadanas, Políticas y Académicas, Colegios de Profesionistas; </w:t>
      </w:r>
    </w:p>
    <w:p w:rsidR="00EB1011" w:rsidRPr="00342596" w:rsidRDefault="00EB1011" w:rsidP="00EB1011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>
        <w:t xml:space="preserve">II. En especial proponer las iniciativas de Reglamentos Municipales, de las cuales se sugieran la abrogación, modificación o derogación de los ya existentes; </w:t>
      </w:r>
    </w:p>
    <w:p w:rsidR="00EB1011" w:rsidRPr="00342596" w:rsidRDefault="00EB1011" w:rsidP="00EB1011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>
        <w:t>III. En general las que les confieran las Leyes y las que se deriven de los propios acuerdos del Honorable Ayuntamiento;</w:t>
      </w:r>
    </w:p>
    <w:p w:rsidR="00EB1011" w:rsidRPr="00342596" w:rsidRDefault="00EB1011" w:rsidP="00EB1011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>
        <w:t xml:space="preserve"> IV. Promover la creación, actualización y reforma de los Reglamentos Municipales para que se ajusten a los requerimientos del Municipio; </w:t>
      </w:r>
    </w:p>
    <w:p w:rsidR="00EB1011" w:rsidRPr="00342596" w:rsidRDefault="00EB1011" w:rsidP="00EB1011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>
        <w:t xml:space="preserve">V. Vigilar el cumplimiento de los Reglamentos Municipales; </w:t>
      </w:r>
    </w:p>
    <w:p w:rsidR="00EB1011" w:rsidRPr="00342596" w:rsidRDefault="00EB1011" w:rsidP="00EB1011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>
        <w:t xml:space="preserve">VI. Estudiar las iniciativas de Reglamentos Municipales que le turne al Honorable Ayuntamiento para su análisis y dictamen; </w:t>
      </w:r>
    </w:p>
    <w:p w:rsidR="00EB1011" w:rsidRPr="00342596" w:rsidRDefault="00EB1011" w:rsidP="00EB1011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>
        <w:t xml:space="preserve">VII. Proponer los sistemas que se estimen pertinentes para lograr la estricta vigilancia en relación con el cumplimiento de todos los Reglamentos Municipales y Leyes aplicables al Municipio, por parte de las Autoridades Municipales, Estatales y Federales, y por los habitantes del Municipio; </w:t>
      </w:r>
    </w:p>
    <w:p w:rsidR="00EB1011" w:rsidRPr="00342596" w:rsidRDefault="00EB1011" w:rsidP="00EB1011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>
        <w:t>VIII. En general las que le confieran las Leyes y las que se deriven de los Acuerdos del H. Ayuntamiento;</w:t>
      </w:r>
    </w:p>
    <w:p w:rsidR="00EB1011" w:rsidRPr="00342596" w:rsidRDefault="00EB1011" w:rsidP="00EB1011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>
        <w:t xml:space="preserve"> IX. Estudiar los proyectos de reforma a la Constitución General de la República y en especial la del Estado y turnar, la correspondiente opinión al Honorable Ayuntamiento;</w:t>
      </w:r>
    </w:p>
    <w:p w:rsidR="00EB1011" w:rsidRPr="00124306" w:rsidRDefault="00EB1011" w:rsidP="00EB1011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>
        <w:t xml:space="preserve"> X. Revisar el texto de los dictámenes propuestos por las Comisiones o por los Regidores, cuidando que los Reglamentos aprobados no violen las Garantías Individuales, así como los Dictámenes ya aprobados por el Cuerpo Edilicio para su correcta redacción gramatical y de estilo; y </w:t>
      </w:r>
    </w:p>
    <w:p w:rsidR="00EB1011" w:rsidRPr="00342596" w:rsidRDefault="00EB1011" w:rsidP="00EB1011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>
        <w:t>XI Proponer el Reglamento Interior de las Sesiones del Ayuntamiento, que refiere el Artículo 31 de la Ley de Gobierno y La Administración Pública Municipal del Estado de Jalisco.</w:t>
      </w:r>
    </w:p>
    <w:p w:rsidR="00EB1011" w:rsidRDefault="00EB1011" w:rsidP="00EB1011">
      <w:pPr>
        <w:pStyle w:val="Prrafodelista"/>
        <w:ind w:left="0"/>
        <w:jc w:val="both"/>
      </w:pPr>
    </w:p>
    <w:p w:rsidR="00EB1011" w:rsidRPr="00C35897" w:rsidRDefault="00EB1011" w:rsidP="00EB1011">
      <w:pPr>
        <w:jc w:val="right"/>
        <w:rPr>
          <w:rFonts w:ascii="Arial" w:hAnsi="Arial" w:cs="Arial"/>
          <w:b/>
          <w:sz w:val="16"/>
        </w:rPr>
      </w:pPr>
      <w:r w:rsidRPr="00C35897">
        <w:rPr>
          <w:rFonts w:ascii="Arial" w:hAnsi="Arial" w:cs="Arial"/>
          <w:b/>
          <w:sz w:val="16"/>
        </w:rPr>
        <w:t>FUNDAMENTO LEGAL: REGLAMENTO DEL AYUNTAMIENTO DE OCOTLAN, JALISCO. ARTICULO 53.</w:t>
      </w:r>
    </w:p>
    <w:p w:rsidR="00EB1011" w:rsidRDefault="00EB1011" w:rsidP="00EB1011">
      <w:pPr>
        <w:jc w:val="right"/>
      </w:pPr>
      <w:r w:rsidRPr="00DA3327">
        <w:rPr>
          <w:sz w:val="16"/>
          <w:szCs w:val="16"/>
        </w:rPr>
        <w:t>INTEGRANTES DE LA COMISIÓN EDILICIA, consultar en:</w:t>
      </w:r>
      <w:r>
        <w:t xml:space="preserve">  </w:t>
      </w:r>
      <w:hyperlink r:id="rId7" w:history="1">
        <w:r w:rsidRPr="00C8293B">
          <w:rPr>
            <w:rStyle w:val="Hipervnculo"/>
          </w:rPr>
          <w:t>http://portal.ocotlan.gob.mx/comisiones-edilicias</w:t>
        </w:r>
      </w:hyperlink>
      <w:r>
        <w:t xml:space="preserve"> </w:t>
      </w:r>
    </w:p>
    <w:p w:rsidR="00EB1011" w:rsidRDefault="00EB1011" w:rsidP="00EB1011">
      <w:pPr>
        <w:jc w:val="right"/>
        <w:rPr>
          <w:rFonts w:ascii="Arial" w:hAnsi="Arial" w:cs="Arial"/>
          <w:b/>
          <w:sz w:val="16"/>
          <w:szCs w:val="16"/>
        </w:rPr>
      </w:pPr>
    </w:p>
    <w:p w:rsidR="00EB1011" w:rsidRPr="00DA3327" w:rsidRDefault="00EB1011" w:rsidP="00EB1011">
      <w:pPr>
        <w:pStyle w:val="rtecenter"/>
        <w:spacing w:before="0" w:beforeAutospacing="0" w:after="240" w:afterAutospacing="0" w:line="325" w:lineRule="atLeast"/>
        <w:jc w:val="center"/>
        <w:rPr>
          <w:rFonts w:ascii="Arial" w:hAnsi="Arial" w:cs="Arial"/>
          <w:b/>
          <w:color w:val="666666"/>
          <w:sz w:val="20"/>
          <w:szCs w:val="20"/>
        </w:rPr>
      </w:pPr>
      <w:r w:rsidRPr="00DA3327">
        <w:rPr>
          <w:rFonts w:ascii="Arial" w:hAnsi="Arial" w:cs="Arial"/>
          <w:b/>
          <w:noProof/>
          <w:color w:val="666666"/>
          <w:sz w:val="20"/>
          <w:szCs w:val="20"/>
        </w:rPr>
        <w:drawing>
          <wp:inline distT="0" distB="0" distL="0" distR="0" wp14:anchorId="50C543BC" wp14:editId="3AC456D8">
            <wp:extent cx="914400" cy="1266825"/>
            <wp:effectExtent l="0" t="0" r="0" b="9525"/>
            <wp:docPr id="93" name="Imagen 93" descr="http://portal.ocotlan.gob.mx/sites/default/files/gobierno_ocotlan_2012_2015_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ortal.ocotlan.gob.mx/sites/default/files/gobierno_ocotlan_2012_2015_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011" w:rsidRPr="00DA3327" w:rsidRDefault="00EB1011" w:rsidP="00EB1011">
      <w:pPr>
        <w:pStyle w:val="rtecenter"/>
        <w:spacing w:before="0" w:beforeAutospacing="0" w:after="0" w:afterAutospacing="0" w:line="325" w:lineRule="atLeast"/>
        <w:jc w:val="center"/>
        <w:rPr>
          <w:rFonts w:ascii="Arial" w:hAnsi="Arial" w:cs="Arial"/>
          <w:b/>
          <w:color w:val="666666"/>
          <w:sz w:val="20"/>
          <w:szCs w:val="20"/>
        </w:rPr>
      </w:pPr>
      <w:r w:rsidRPr="00DA3327">
        <w:rPr>
          <w:rFonts w:ascii="Arial" w:hAnsi="Arial" w:cs="Arial"/>
          <w:b/>
          <w:color w:val="D3D3D3"/>
          <w:sz w:val="20"/>
          <w:szCs w:val="20"/>
          <w:bdr w:val="none" w:sz="0" w:space="0" w:color="auto" w:frame="1"/>
        </w:rPr>
        <w:t>Ayuntamiento de Ocotlán Hidalgo # 65, Colonia Centro Ocotlán, Jalisco México, C.P. 47800 Tel. (01)  392 92 5 99 40</w:t>
      </w:r>
    </w:p>
    <w:p w:rsidR="00EB1011" w:rsidRDefault="00EB1011" w:rsidP="00EB1011">
      <w:pPr>
        <w:ind w:left="360"/>
        <w:jc w:val="both"/>
      </w:pPr>
    </w:p>
    <w:p w:rsidR="002E7DFA" w:rsidRPr="00EB1011" w:rsidRDefault="002E7DFA" w:rsidP="00EB1011"/>
    <w:sectPr w:rsidR="002E7DFA" w:rsidRPr="00EB1011" w:rsidSect="00BF79A7"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52033"/>
    <w:multiLevelType w:val="hybridMultilevel"/>
    <w:tmpl w:val="2EC6C81E"/>
    <w:lvl w:ilvl="0" w:tplc="47AE62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736F27"/>
    <w:multiLevelType w:val="hybridMultilevel"/>
    <w:tmpl w:val="4B788A52"/>
    <w:lvl w:ilvl="0" w:tplc="9DE048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56A"/>
    <w:rsid w:val="002E7DFA"/>
    <w:rsid w:val="0096356A"/>
    <w:rsid w:val="00BF79A7"/>
    <w:rsid w:val="00EB1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9A7"/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F79A7"/>
    <w:pPr>
      <w:ind w:left="720"/>
      <w:contextualSpacing/>
    </w:pPr>
  </w:style>
  <w:style w:type="paragraph" w:customStyle="1" w:styleId="rtecenter">
    <w:name w:val="rtecenter"/>
    <w:basedOn w:val="Normal"/>
    <w:rsid w:val="00BF7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BF79A7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F7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79A7"/>
    <w:rPr>
      <w:rFonts w:ascii="Tahoma" w:eastAsiaTheme="minorEastAsia" w:hAnsi="Tahoma" w:cs="Tahoma"/>
      <w:sz w:val="16"/>
      <w:szCs w:val="16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9A7"/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F79A7"/>
    <w:pPr>
      <w:ind w:left="720"/>
      <w:contextualSpacing/>
    </w:pPr>
  </w:style>
  <w:style w:type="paragraph" w:customStyle="1" w:styleId="rtecenter">
    <w:name w:val="rtecenter"/>
    <w:basedOn w:val="Normal"/>
    <w:rsid w:val="00BF7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BF79A7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F7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79A7"/>
    <w:rPr>
      <w:rFonts w:ascii="Tahoma" w:eastAsiaTheme="minorEastAsia" w:hAnsi="Tahoma" w:cs="Tahoma"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ortal.ocotlan.gob.mx/comisiones-edilicia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Diseño</dc:creator>
  <cp:lastModifiedBy>Diseño</cp:lastModifiedBy>
  <cp:revision>2</cp:revision>
  <dcterms:created xsi:type="dcterms:W3CDTF">2016-01-09T01:31:00Z</dcterms:created>
  <dcterms:modified xsi:type="dcterms:W3CDTF">2016-01-09T01:31:00Z</dcterms:modified>
</cp:coreProperties>
</file>