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0C" w:rsidRPr="00E4210E" w:rsidRDefault="00816E0C" w:rsidP="00E4210E">
      <w:pPr>
        <w:jc w:val="center"/>
        <w:rPr>
          <w:rFonts w:ascii="Arial" w:hAnsi="Arial" w:cs="Arial"/>
          <w:b/>
          <w:sz w:val="40"/>
          <w:szCs w:val="40"/>
          <w:lang w:val="es-ES_tradnl"/>
        </w:rPr>
      </w:pPr>
      <w:r w:rsidRPr="00E4210E">
        <w:rPr>
          <w:rFonts w:ascii="Arial" w:hAnsi="Arial" w:cs="Arial"/>
          <w:b/>
          <w:sz w:val="40"/>
          <w:szCs w:val="40"/>
          <w:lang w:val="es-ES_tradnl"/>
        </w:rPr>
        <w:t>C</w:t>
      </w:r>
      <w:r w:rsidR="00E4210E">
        <w:rPr>
          <w:rFonts w:ascii="Arial" w:hAnsi="Arial" w:cs="Arial"/>
          <w:b/>
          <w:sz w:val="40"/>
          <w:szCs w:val="40"/>
          <w:lang w:val="es-ES_tradnl"/>
        </w:rPr>
        <w:t xml:space="preserve"> </w:t>
      </w:r>
      <w:r w:rsidRPr="00E4210E">
        <w:rPr>
          <w:rFonts w:ascii="Arial" w:hAnsi="Arial" w:cs="Arial"/>
          <w:b/>
          <w:sz w:val="40"/>
          <w:szCs w:val="40"/>
          <w:lang w:val="es-ES_tradnl"/>
        </w:rPr>
        <w:t>A</w:t>
      </w:r>
      <w:r w:rsidR="00E4210E">
        <w:rPr>
          <w:rFonts w:ascii="Arial" w:hAnsi="Arial" w:cs="Arial"/>
          <w:b/>
          <w:sz w:val="40"/>
          <w:szCs w:val="40"/>
          <w:lang w:val="es-ES_tradnl"/>
        </w:rPr>
        <w:t xml:space="preserve"> </w:t>
      </w:r>
      <w:r w:rsidRPr="00E4210E">
        <w:rPr>
          <w:rFonts w:ascii="Arial" w:hAnsi="Arial" w:cs="Arial"/>
          <w:b/>
          <w:sz w:val="40"/>
          <w:szCs w:val="40"/>
          <w:lang w:val="es-ES_tradnl"/>
        </w:rPr>
        <w:t>T</w:t>
      </w:r>
      <w:r w:rsidR="00E4210E">
        <w:rPr>
          <w:rFonts w:ascii="Arial" w:hAnsi="Arial" w:cs="Arial"/>
          <w:b/>
          <w:sz w:val="40"/>
          <w:szCs w:val="40"/>
          <w:lang w:val="es-ES_tradnl"/>
        </w:rPr>
        <w:t xml:space="preserve"> </w:t>
      </w:r>
      <w:r w:rsidRPr="00E4210E">
        <w:rPr>
          <w:rFonts w:ascii="Arial" w:hAnsi="Arial" w:cs="Arial"/>
          <w:b/>
          <w:sz w:val="40"/>
          <w:szCs w:val="40"/>
          <w:lang w:val="es-ES_tradnl"/>
        </w:rPr>
        <w:t>A</w:t>
      </w:r>
      <w:r w:rsidR="00E4210E">
        <w:rPr>
          <w:rFonts w:ascii="Arial" w:hAnsi="Arial" w:cs="Arial"/>
          <w:b/>
          <w:sz w:val="40"/>
          <w:szCs w:val="40"/>
          <w:lang w:val="es-ES_tradnl"/>
        </w:rPr>
        <w:t xml:space="preserve"> </w:t>
      </w:r>
      <w:r w:rsidRPr="00E4210E">
        <w:rPr>
          <w:rFonts w:ascii="Arial" w:hAnsi="Arial" w:cs="Arial"/>
          <w:b/>
          <w:sz w:val="40"/>
          <w:szCs w:val="40"/>
          <w:lang w:val="es-ES_tradnl"/>
        </w:rPr>
        <w:t>S</w:t>
      </w:r>
      <w:r w:rsidR="00E4210E">
        <w:rPr>
          <w:rFonts w:ascii="Arial" w:hAnsi="Arial" w:cs="Arial"/>
          <w:b/>
          <w:sz w:val="40"/>
          <w:szCs w:val="40"/>
          <w:lang w:val="es-ES_tradnl"/>
        </w:rPr>
        <w:t xml:space="preserve"> </w:t>
      </w:r>
      <w:r w:rsidRPr="00E4210E">
        <w:rPr>
          <w:rFonts w:ascii="Arial" w:hAnsi="Arial" w:cs="Arial"/>
          <w:b/>
          <w:sz w:val="40"/>
          <w:szCs w:val="40"/>
          <w:lang w:val="es-ES_tradnl"/>
        </w:rPr>
        <w:t>T</w:t>
      </w:r>
      <w:r w:rsidR="00E4210E">
        <w:rPr>
          <w:rFonts w:ascii="Arial" w:hAnsi="Arial" w:cs="Arial"/>
          <w:b/>
          <w:sz w:val="40"/>
          <w:szCs w:val="40"/>
          <w:lang w:val="es-ES_tradnl"/>
        </w:rPr>
        <w:t xml:space="preserve"> </w:t>
      </w:r>
      <w:r w:rsidRPr="00E4210E">
        <w:rPr>
          <w:rFonts w:ascii="Arial" w:hAnsi="Arial" w:cs="Arial"/>
          <w:b/>
          <w:sz w:val="40"/>
          <w:szCs w:val="40"/>
          <w:lang w:val="es-ES_tradnl"/>
        </w:rPr>
        <w:t>R</w:t>
      </w:r>
      <w:r w:rsidR="00E4210E">
        <w:rPr>
          <w:rFonts w:ascii="Arial" w:hAnsi="Arial" w:cs="Arial"/>
          <w:b/>
          <w:sz w:val="40"/>
          <w:szCs w:val="40"/>
          <w:lang w:val="es-ES_tradnl"/>
        </w:rPr>
        <w:t xml:space="preserve"> </w:t>
      </w:r>
      <w:r w:rsidRPr="00E4210E">
        <w:rPr>
          <w:rFonts w:ascii="Arial" w:hAnsi="Arial" w:cs="Arial"/>
          <w:b/>
          <w:sz w:val="40"/>
          <w:szCs w:val="40"/>
          <w:lang w:val="es-ES_tradnl"/>
        </w:rPr>
        <w:t>O</w:t>
      </w:r>
    </w:p>
    <w:p w:rsidR="00816E0C" w:rsidRPr="00E4210E" w:rsidRDefault="00816E0C" w:rsidP="00E4210E">
      <w:pPr>
        <w:rPr>
          <w:rFonts w:ascii="Arial" w:hAnsi="Arial" w:cs="Arial"/>
          <w:b/>
          <w:sz w:val="24"/>
          <w:szCs w:val="24"/>
          <w:lang w:val="es-ES_tradnl"/>
        </w:rPr>
      </w:pPr>
    </w:p>
    <w:p w:rsidR="000634A7" w:rsidRPr="00E4210E" w:rsidRDefault="00E4210E" w:rsidP="000634A7">
      <w:pPr>
        <w:shd w:val="clear" w:color="auto" w:fill="FFFFFF"/>
        <w:spacing w:before="240" w:after="240" w:line="240" w:lineRule="auto"/>
        <w:jc w:val="both"/>
        <w:rPr>
          <w:rFonts w:ascii="Arial" w:eastAsia="Times New Roman" w:hAnsi="Arial" w:cs="Arial"/>
          <w:b/>
          <w:bCs/>
          <w:color w:val="808080" w:themeColor="background1" w:themeShade="80"/>
          <w:sz w:val="24"/>
          <w:szCs w:val="24"/>
          <w:u w:val="single"/>
          <w:lang w:eastAsia="es-MX"/>
        </w:rPr>
      </w:pPr>
      <w:r w:rsidRPr="00E4210E">
        <w:rPr>
          <w:rFonts w:ascii="Arial" w:eastAsia="Times New Roman" w:hAnsi="Arial" w:cs="Arial"/>
          <w:b/>
          <w:bCs/>
          <w:color w:val="808080" w:themeColor="background1" w:themeShade="80"/>
          <w:sz w:val="24"/>
          <w:szCs w:val="24"/>
          <w:u w:val="single"/>
          <w:lang w:eastAsia="es-MX"/>
        </w:rPr>
        <w:t>BIENVENIDA</w:t>
      </w:r>
      <w:bookmarkStart w:id="0" w:name="_GoBack"/>
      <w:bookmarkEnd w:id="0"/>
    </w:p>
    <w:p w:rsidR="000634A7" w:rsidRPr="00E4210E" w:rsidRDefault="000634A7" w:rsidP="000634A7">
      <w:pPr>
        <w:shd w:val="clear" w:color="auto" w:fill="FFFFFF"/>
        <w:spacing w:before="240" w:after="240" w:line="240" w:lineRule="auto"/>
        <w:jc w:val="both"/>
        <w:rPr>
          <w:rFonts w:ascii="Arial" w:eastAsia="Times New Roman" w:hAnsi="Arial" w:cs="Arial"/>
          <w:b/>
          <w:bCs/>
          <w:sz w:val="24"/>
          <w:szCs w:val="24"/>
          <w:lang w:eastAsia="es-MX"/>
        </w:rPr>
      </w:pPr>
      <w:r w:rsidRPr="00E4210E">
        <w:rPr>
          <w:rFonts w:ascii="Arial" w:eastAsia="Times New Roman" w:hAnsi="Arial" w:cs="Arial"/>
          <w:sz w:val="24"/>
          <w:szCs w:val="24"/>
          <w:lang w:eastAsia="es-MX"/>
        </w:rPr>
        <w:t xml:space="preserve">Catastro del Municipio de OCOTLÁN, JALISCO le da la bienvenida a su portal, en donde encontrará información sobre la Dependencia y sobre los servicios que brinda a la población. Con ello </w:t>
      </w:r>
      <w:r w:rsidRPr="00E4210E">
        <w:rPr>
          <w:rFonts w:ascii="Arial" w:hAnsi="Arial" w:cs="Arial"/>
          <w:sz w:val="24"/>
          <w:szCs w:val="24"/>
        </w:rPr>
        <w:t>generamos</w:t>
      </w:r>
      <w:r w:rsidRPr="00E4210E">
        <w:rPr>
          <w:rFonts w:ascii="Arial" w:hAnsi="Arial" w:cs="Arial"/>
          <w:sz w:val="24"/>
          <w:szCs w:val="24"/>
          <w:shd w:val="clear" w:color="auto" w:fill="FFFFFF"/>
        </w:rPr>
        <w:t xml:space="preserve"> acciones congruentes para lograr una auténtica </w:t>
      </w:r>
      <w:r w:rsidRPr="00E4210E">
        <w:rPr>
          <w:rFonts w:ascii="Arial" w:hAnsi="Arial" w:cs="Arial"/>
          <w:b/>
          <w:sz w:val="24"/>
          <w:szCs w:val="24"/>
          <w:shd w:val="clear" w:color="auto" w:fill="FFFFFF"/>
        </w:rPr>
        <w:t>Gobernanza,</w:t>
      </w:r>
      <w:r w:rsidRPr="00E4210E">
        <w:rPr>
          <w:rFonts w:ascii="Arial" w:hAnsi="Arial" w:cs="Arial"/>
          <w:sz w:val="24"/>
          <w:szCs w:val="24"/>
          <w:shd w:val="clear" w:color="auto" w:fill="FFFFFF"/>
        </w:rPr>
        <w:t xml:space="preserve"> es decir, lograr que la Autoridad “</w:t>
      </w:r>
      <w:r w:rsidRPr="00E4210E">
        <w:rPr>
          <w:rStyle w:val="Textoennegrita"/>
          <w:rFonts w:ascii="Arial" w:hAnsi="Arial" w:cs="Arial"/>
          <w:sz w:val="24"/>
          <w:szCs w:val="24"/>
          <w:shd w:val="clear" w:color="auto" w:fill="FFFFFF"/>
        </w:rPr>
        <w:t>gobierne colaborativamente con la sociedad</w:t>
      </w:r>
      <w:r w:rsidRPr="00E4210E">
        <w:rPr>
          <w:rFonts w:ascii="Arial" w:hAnsi="Arial" w:cs="Arial"/>
          <w:sz w:val="24"/>
          <w:szCs w:val="24"/>
          <w:shd w:val="clear" w:color="auto" w:fill="FFFFFF"/>
        </w:rPr>
        <w:t xml:space="preserve">”, y no simplemente que “gobierne a la sociedad”. </w:t>
      </w:r>
    </w:p>
    <w:p w:rsidR="000634A7" w:rsidRPr="00E4210E" w:rsidRDefault="000634A7" w:rsidP="000634A7">
      <w:pPr>
        <w:shd w:val="clear" w:color="auto" w:fill="FFFFFF"/>
        <w:spacing w:before="240" w:after="240" w:line="240" w:lineRule="auto"/>
        <w:jc w:val="both"/>
        <w:rPr>
          <w:rFonts w:ascii="Arial" w:eastAsia="Times New Roman" w:hAnsi="Arial" w:cs="Arial"/>
          <w:sz w:val="24"/>
          <w:szCs w:val="24"/>
          <w:lang w:eastAsia="es-MX"/>
        </w:rPr>
      </w:pPr>
      <w:r w:rsidRPr="00E4210E">
        <w:rPr>
          <w:rFonts w:ascii="Arial" w:eastAsia="Times New Roman" w:hAnsi="Arial" w:cs="Arial"/>
          <w:sz w:val="24"/>
          <w:szCs w:val="24"/>
          <w:lang w:eastAsia="es-MX"/>
        </w:rPr>
        <w:t>Nuestro propósito aprovechando la tecnología informática es fomentar la cultura de la legalidad,  dar a conocer de mejor manera y con transparencia los diversos servicios que ofrecemos a la población, así como también los  objetivos, La Misión, Visión, acciones y metas que se han planteado dentro del Plan Municipal de Desarrollo, además de exponer el marco jurídico en que se basan nuestras actividades.</w:t>
      </w:r>
    </w:p>
    <w:p w:rsidR="000634A7" w:rsidRPr="00E4210E" w:rsidRDefault="000634A7" w:rsidP="000634A7">
      <w:pPr>
        <w:shd w:val="clear" w:color="auto" w:fill="FFFFFF"/>
        <w:spacing w:before="240" w:after="240" w:line="240" w:lineRule="auto"/>
        <w:jc w:val="both"/>
        <w:rPr>
          <w:rFonts w:ascii="Arial" w:eastAsia="Times New Roman" w:hAnsi="Arial" w:cs="Arial"/>
          <w:sz w:val="24"/>
          <w:szCs w:val="24"/>
          <w:lang w:eastAsia="es-MX"/>
        </w:rPr>
      </w:pPr>
      <w:r w:rsidRPr="00E4210E">
        <w:rPr>
          <w:rFonts w:ascii="Arial" w:eastAsia="Times New Roman" w:hAnsi="Arial" w:cs="Arial"/>
          <w:sz w:val="24"/>
          <w:szCs w:val="24"/>
          <w:lang w:eastAsia="es-MX"/>
        </w:rPr>
        <w:t>En este sitio encontrará también detalles sobre la manera en que estamos organizados, los horarios de servicio, la ubicación de nuestras oficinas y el directorio.</w:t>
      </w:r>
    </w:p>
    <w:p w:rsidR="000634A7" w:rsidRPr="00E4210E" w:rsidRDefault="000634A7" w:rsidP="000634A7">
      <w:pPr>
        <w:shd w:val="clear" w:color="auto" w:fill="FFFFFF"/>
        <w:spacing w:before="240" w:after="240" w:line="240" w:lineRule="auto"/>
        <w:jc w:val="both"/>
        <w:rPr>
          <w:rFonts w:ascii="Arial" w:eastAsia="Times New Roman" w:hAnsi="Arial" w:cs="Arial"/>
          <w:sz w:val="24"/>
          <w:szCs w:val="24"/>
          <w:lang w:eastAsia="es-MX"/>
        </w:rPr>
      </w:pPr>
      <w:r w:rsidRPr="00E4210E">
        <w:rPr>
          <w:rFonts w:ascii="Arial" w:eastAsia="Times New Roman" w:hAnsi="Arial" w:cs="Arial"/>
          <w:sz w:val="24"/>
          <w:szCs w:val="24"/>
          <w:lang w:eastAsia="es-MX"/>
        </w:rPr>
        <w:t>Quienes formamos parte del equipo de trabajo de Catastro Municipal, estamos interesados en establecer una comunicación permanente con El Notariado, Peritos Valuadores y muy especial con toda la sociedad, por lo que invitamos a los interesados a expresar sus experiencias, requerimientos y opiniones sobre nuestros servicios y nuestro portal, de tal manera que se fortalezcan nuestros proyectos y se mejoren nuestros servicios con absoluto respeto a los Derechos Humanos.</w:t>
      </w:r>
    </w:p>
    <w:p w:rsidR="00816E0C" w:rsidRPr="00E4210E" w:rsidRDefault="00816E0C">
      <w:pPr>
        <w:jc w:val="center"/>
        <w:rPr>
          <w:rFonts w:ascii="Arial" w:hAnsi="Arial" w:cs="Arial"/>
          <w:b/>
          <w:sz w:val="24"/>
          <w:szCs w:val="24"/>
        </w:rPr>
      </w:pPr>
    </w:p>
    <w:p w:rsidR="000634A7" w:rsidRPr="00E4210E" w:rsidRDefault="000634A7" w:rsidP="00E4210E">
      <w:pPr>
        <w:rPr>
          <w:rFonts w:ascii="Arial" w:hAnsi="Arial" w:cs="Arial"/>
          <w:b/>
          <w:sz w:val="24"/>
          <w:szCs w:val="24"/>
        </w:rPr>
      </w:pPr>
    </w:p>
    <w:p w:rsidR="000634A7" w:rsidRPr="00E4210E" w:rsidRDefault="000634A7" w:rsidP="000634A7">
      <w:pPr>
        <w:shd w:val="clear" w:color="auto" w:fill="FFFFFF"/>
        <w:spacing w:before="240" w:after="240" w:line="240" w:lineRule="auto"/>
        <w:rPr>
          <w:rFonts w:ascii="Arial" w:eastAsia="Times New Roman" w:hAnsi="Arial" w:cs="Arial"/>
          <w:b/>
          <w:bCs/>
          <w:color w:val="808080" w:themeColor="background1" w:themeShade="80"/>
          <w:sz w:val="24"/>
          <w:szCs w:val="24"/>
          <w:u w:val="single"/>
          <w:lang w:eastAsia="es-MX"/>
        </w:rPr>
      </w:pPr>
      <w:r w:rsidRPr="00E4210E">
        <w:rPr>
          <w:rFonts w:ascii="Arial" w:eastAsia="Times New Roman" w:hAnsi="Arial" w:cs="Arial"/>
          <w:b/>
          <w:bCs/>
          <w:color w:val="808080" w:themeColor="background1" w:themeShade="80"/>
          <w:sz w:val="24"/>
          <w:szCs w:val="24"/>
          <w:u w:val="single"/>
          <w:lang w:eastAsia="es-MX"/>
        </w:rPr>
        <w:t>OBJETIVOS GENERALES</w:t>
      </w:r>
    </w:p>
    <w:p w:rsidR="000634A7" w:rsidRPr="00E4210E" w:rsidRDefault="000634A7" w:rsidP="000634A7">
      <w:pPr>
        <w:shd w:val="clear" w:color="auto" w:fill="FFFFFF"/>
        <w:spacing w:before="240" w:after="240" w:line="240" w:lineRule="auto"/>
        <w:jc w:val="both"/>
        <w:rPr>
          <w:rFonts w:ascii="Arial" w:eastAsia="Times New Roman" w:hAnsi="Arial" w:cs="Arial"/>
          <w:sz w:val="24"/>
          <w:szCs w:val="24"/>
          <w:lang w:eastAsia="es-MX"/>
        </w:rPr>
      </w:pPr>
      <w:r w:rsidRPr="00E4210E">
        <w:rPr>
          <w:rFonts w:ascii="Arial" w:eastAsia="Times New Roman" w:hAnsi="Arial" w:cs="Arial"/>
          <w:sz w:val="24"/>
          <w:szCs w:val="24"/>
          <w:lang w:eastAsia="es-MX"/>
        </w:rPr>
        <w:t>Mantener un padrón e inventario confiable que permita la identificación y valuación de los bienes inmuebles que se encuentran en el territorio de nuestro MUNICIPIO, con todo lo que implica dicho registro para delimitar los bienes inmuebles, mantener actualizadas las características de los mismo, además de integrar la cartografía como apoyo importante para las tareas de ordenamiento y regulación del desarrollo urbano, lo que en conjunto además, nos permite contar con información técnica confiable.</w:t>
      </w:r>
    </w:p>
    <w:p w:rsidR="000634A7" w:rsidRPr="00E4210E" w:rsidRDefault="000634A7" w:rsidP="000634A7">
      <w:pPr>
        <w:shd w:val="clear" w:color="auto" w:fill="FFFFFF"/>
        <w:spacing w:before="240" w:after="240" w:line="240" w:lineRule="auto"/>
        <w:rPr>
          <w:rFonts w:ascii="Arial" w:eastAsia="Times New Roman" w:hAnsi="Arial" w:cs="Arial"/>
          <w:sz w:val="24"/>
          <w:szCs w:val="24"/>
          <w:lang w:eastAsia="es-MX"/>
        </w:rPr>
      </w:pPr>
      <w:r w:rsidRPr="00E4210E">
        <w:rPr>
          <w:rFonts w:ascii="Arial" w:eastAsia="Times New Roman" w:hAnsi="Arial" w:cs="Arial"/>
          <w:sz w:val="24"/>
          <w:szCs w:val="24"/>
          <w:lang w:eastAsia="es-MX"/>
        </w:rPr>
        <w:t> </w:t>
      </w:r>
    </w:p>
    <w:p w:rsidR="000634A7" w:rsidRPr="00E4210E" w:rsidRDefault="00E4210E" w:rsidP="00E4210E">
      <w:pPr>
        <w:pStyle w:val="Ttulo1"/>
        <w:shd w:val="clear" w:color="auto" w:fill="FFFFFF"/>
        <w:jc w:val="both"/>
        <w:rPr>
          <w:rFonts w:ascii="Arial" w:hAnsi="Arial" w:cs="Arial"/>
          <w:b/>
          <w:color w:val="808080" w:themeColor="background1" w:themeShade="80"/>
          <w:sz w:val="24"/>
          <w:szCs w:val="24"/>
          <w:u w:val="single"/>
        </w:rPr>
      </w:pPr>
      <w:r>
        <w:rPr>
          <w:rFonts w:ascii="Arial" w:hAnsi="Arial" w:cs="Arial"/>
          <w:b/>
          <w:color w:val="808080" w:themeColor="background1" w:themeShade="80"/>
          <w:sz w:val="24"/>
          <w:szCs w:val="24"/>
          <w:u w:val="single"/>
        </w:rPr>
        <w:t>MISIÓN</w:t>
      </w:r>
    </w:p>
    <w:p w:rsidR="000634A7" w:rsidRPr="00E4210E" w:rsidRDefault="000634A7" w:rsidP="000634A7">
      <w:pPr>
        <w:shd w:val="clear" w:color="auto" w:fill="FFFFFF"/>
        <w:spacing w:line="375" w:lineRule="atLeast"/>
        <w:jc w:val="both"/>
        <w:rPr>
          <w:rFonts w:ascii="Arial" w:hAnsi="Arial" w:cs="Arial"/>
          <w:iCs/>
          <w:sz w:val="24"/>
          <w:szCs w:val="24"/>
        </w:rPr>
      </w:pPr>
      <w:r w:rsidRPr="00E4210E">
        <w:rPr>
          <w:rFonts w:ascii="Arial" w:hAnsi="Arial" w:cs="Arial"/>
          <w:iCs/>
          <w:sz w:val="24"/>
          <w:szCs w:val="24"/>
        </w:rPr>
        <w:t xml:space="preserve">"Ser la Dependencia que cuente con información actual y confiable sobre las características jurídicas, valorativas y físicas de los inmuebles y construcciones en el Municipio, mediante el establecimiento de normas, estándares y procesos territoriales, </w:t>
      </w:r>
      <w:r w:rsidRPr="00E4210E">
        <w:rPr>
          <w:rFonts w:ascii="Arial" w:hAnsi="Arial" w:cs="Arial"/>
          <w:sz w:val="24"/>
          <w:szCs w:val="24"/>
        </w:rPr>
        <w:t>que permita prestar un servicio  de calidad en la  obtención de la  información de las  características  físicas,  cualitativas  y  cuantitativas  de los  predios y tráfico inmobiliario, manteniendo  en todo  momento  el  control,  manejo y  suministro  de la  información de los  actos  emanados  de la  función catastral.”</w:t>
      </w:r>
    </w:p>
    <w:p w:rsidR="000634A7" w:rsidRPr="00E4210E" w:rsidRDefault="000634A7" w:rsidP="000634A7">
      <w:pPr>
        <w:spacing w:line="240" w:lineRule="auto"/>
        <w:rPr>
          <w:rFonts w:ascii="Arial" w:hAnsi="Arial" w:cs="Arial"/>
          <w:sz w:val="24"/>
          <w:szCs w:val="24"/>
        </w:rPr>
      </w:pPr>
    </w:p>
    <w:p w:rsidR="000634A7" w:rsidRPr="00E4210E" w:rsidRDefault="00E4210E" w:rsidP="00E4210E">
      <w:pPr>
        <w:pStyle w:val="Ttulo1"/>
        <w:shd w:val="clear" w:color="auto" w:fill="FFFFFF"/>
        <w:jc w:val="both"/>
        <w:rPr>
          <w:rFonts w:ascii="Arial" w:hAnsi="Arial" w:cs="Arial"/>
          <w:b/>
          <w:color w:val="808080" w:themeColor="background1" w:themeShade="80"/>
          <w:sz w:val="24"/>
          <w:szCs w:val="24"/>
          <w:u w:val="single"/>
        </w:rPr>
      </w:pPr>
      <w:r>
        <w:rPr>
          <w:rFonts w:ascii="Arial" w:hAnsi="Arial" w:cs="Arial"/>
          <w:b/>
          <w:color w:val="808080" w:themeColor="background1" w:themeShade="80"/>
          <w:sz w:val="24"/>
          <w:szCs w:val="24"/>
          <w:u w:val="single"/>
        </w:rPr>
        <w:t>VISIÓN</w:t>
      </w:r>
    </w:p>
    <w:p w:rsidR="000634A7" w:rsidRPr="00E4210E" w:rsidRDefault="000634A7" w:rsidP="000634A7">
      <w:pPr>
        <w:shd w:val="clear" w:color="auto" w:fill="FFFFFF"/>
        <w:spacing w:line="375" w:lineRule="atLeast"/>
        <w:jc w:val="both"/>
        <w:rPr>
          <w:rFonts w:ascii="Arial" w:hAnsi="Arial" w:cs="Arial"/>
          <w:sz w:val="24"/>
          <w:szCs w:val="24"/>
        </w:rPr>
      </w:pPr>
      <w:r w:rsidRPr="00E4210E">
        <w:rPr>
          <w:rFonts w:ascii="Arial" w:hAnsi="Arial" w:cs="Arial"/>
          <w:iCs/>
          <w:sz w:val="24"/>
          <w:szCs w:val="24"/>
        </w:rPr>
        <w:t>"Constituir una Dependencia Cerca de Todos, Transparente, Eficiente y Confiable, que refleje al contribuyente honestidad en las operaciones catastrales; contar con un</w:t>
      </w:r>
      <w:r w:rsidRPr="00E4210E">
        <w:rPr>
          <w:rFonts w:ascii="Arial" w:hAnsi="Arial" w:cs="Arial"/>
          <w:sz w:val="24"/>
          <w:szCs w:val="24"/>
          <w:shd w:val="clear" w:color="auto" w:fill="FFFFFF"/>
        </w:rPr>
        <w:t xml:space="preserve"> inventario y la valuación precisa y detallada de los bienes inmuebles públicos y privados ubicados en el municipio. D</w:t>
      </w:r>
      <w:r w:rsidRPr="00E4210E">
        <w:rPr>
          <w:rFonts w:ascii="Arial" w:hAnsi="Arial" w:cs="Arial"/>
          <w:iCs/>
          <w:sz w:val="24"/>
          <w:szCs w:val="24"/>
        </w:rPr>
        <w:t>onde los</w:t>
      </w:r>
      <w:r w:rsidRPr="00E4210E">
        <w:rPr>
          <w:rFonts w:ascii="Arial" w:eastAsia="Times New Roman" w:hAnsi="Arial" w:cs="Arial"/>
          <w:sz w:val="24"/>
          <w:szCs w:val="24"/>
          <w:lang w:eastAsia="es-MX"/>
        </w:rPr>
        <w:t xml:space="preserve"> incrementos en los ingresos del municipio por concepto de impuesto predial y de Transmisión de Dominio sean con apego a los principios de equidad, proporcionalidad y generalidad, los cuales coadyuven al saneamiento de la Hacienda Municipal y permitan una mayor dotación de servicios públicos.”</w:t>
      </w:r>
    </w:p>
    <w:p w:rsidR="000634A7" w:rsidRPr="00E4210E" w:rsidRDefault="000634A7">
      <w:pPr>
        <w:jc w:val="center"/>
        <w:rPr>
          <w:rFonts w:ascii="Arial" w:hAnsi="Arial" w:cs="Arial"/>
          <w:b/>
          <w:sz w:val="24"/>
          <w:szCs w:val="24"/>
        </w:rPr>
      </w:pPr>
    </w:p>
    <w:p w:rsidR="00E4210E" w:rsidRDefault="00E4210E" w:rsidP="00816E0C">
      <w:pPr>
        <w:jc w:val="both"/>
        <w:rPr>
          <w:rFonts w:ascii="Arial" w:hAnsi="Arial" w:cs="Arial"/>
          <w:b/>
          <w:color w:val="808080" w:themeColor="background1" w:themeShade="80"/>
          <w:sz w:val="24"/>
          <w:szCs w:val="24"/>
          <w:u w:val="single"/>
          <w:lang w:val="es-ES_tradnl"/>
        </w:rPr>
      </w:pPr>
      <w:r>
        <w:rPr>
          <w:rFonts w:ascii="Arial" w:hAnsi="Arial" w:cs="Arial"/>
          <w:b/>
          <w:color w:val="808080" w:themeColor="background1" w:themeShade="80"/>
          <w:sz w:val="24"/>
          <w:szCs w:val="24"/>
          <w:u w:val="single"/>
          <w:lang w:val="es-ES_tradnl"/>
        </w:rPr>
        <w:t xml:space="preserve">DATOS DE CONTACTO </w:t>
      </w:r>
    </w:p>
    <w:p w:rsidR="00E4210E" w:rsidRPr="00E4210E" w:rsidRDefault="00E4210E" w:rsidP="00E4210E">
      <w:pPr>
        <w:jc w:val="both"/>
        <w:rPr>
          <w:rFonts w:ascii="Arial" w:hAnsi="Arial" w:cs="Arial"/>
          <w:b/>
          <w:color w:val="808080" w:themeColor="background1" w:themeShade="80"/>
          <w:sz w:val="24"/>
          <w:szCs w:val="24"/>
          <w:u w:val="single"/>
          <w:lang w:val="es-ES_tradnl"/>
        </w:rPr>
      </w:pPr>
      <w:r w:rsidRPr="00E4210E">
        <w:rPr>
          <w:rFonts w:ascii="Arial" w:hAnsi="Arial" w:cs="Arial"/>
          <w:b/>
          <w:sz w:val="24"/>
          <w:szCs w:val="24"/>
          <w:lang w:val="es-ES_tradnl"/>
        </w:rPr>
        <w:t>DIRECCIÓN</w:t>
      </w:r>
      <w:r w:rsidRPr="00E4210E">
        <w:rPr>
          <w:rFonts w:ascii="Arial" w:hAnsi="Arial" w:cs="Arial"/>
          <w:b/>
          <w:sz w:val="24"/>
          <w:szCs w:val="24"/>
          <w:lang w:val="es-ES_tradnl"/>
        </w:rPr>
        <w:t xml:space="preserve">.- </w:t>
      </w:r>
      <w:r w:rsidR="00816E0C" w:rsidRPr="00E4210E">
        <w:rPr>
          <w:rFonts w:ascii="Arial" w:hAnsi="Arial" w:cs="Arial"/>
          <w:sz w:val="24"/>
          <w:szCs w:val="24"/>
          <w:lang w:val="es-ES_tradnl"/>
        </w:rPr>
        <w:t>AV. FRANCISCO ZARCO S/N, COLONIA SANTA CECILIA, C.P. 47828 OCOTLÁN, JAL.</w:t>
      </w:r>
    </w:p>
    <w:p w:rsidR="00E4210E" w:rsidRPr="00E4210E" w:rsidRDefault="00E4210E" w:rsidP="00E4210E">
      <w:pPr>
        <w:rPr>
          <w:rFonts w:ascii="Arial" w:hAnsi="Arial" w:cs="Arial"/>
          <w:b/>
          <w:sz w:val="24"/>
          <w:szCs w:val="24"/>
          <w:lang w:val="es-ES_tradnl"/>
        </w:rPr>
      </w:pPr>
      <w:r w:rsidRPr="00E4210E">
        <w:rPr>
          <w:rFonts w:ascii="Arial" w:hAnsi="Arial" w:cs="Arial"/>
          <w:b/>
          <w:sz w:val="24"/>
          <w:szCs w:val="24"/>
          <w:lang w:val="es-ES_tradnl"/>
        </w:rPr>
        <w:t xml:space="preserve">DIRECTOR.- </w:t>
      </w:r>
      <w:r w:rsidRPr="00E4210E">
        <w:rPr>
          <w:rFonts w:ascii="Arial" w:hAnsi="Arial" w:cs="Arial"/>
          <w:sz w:val="24"/>
          <w:szCs w:val="24"/>
          <w:lang w:val="es-ES_tradnl"/>
        </w:rPr>
        <w:t>LICENCIADO JOSE GUILLERMO PEREZ GONZALEZ</w:t>
      </w:r>
    </w:p>
    <w:p w:rsidR="00E4210E" w:rsidRPr="00E4210E" w:rsidRDefault="00E4210E" w:rsidP="00E4210E">
      <w:pPr>
        <w:rPr>
          <w:rFonts w:ascii="Arial" w:hAnsi="Arial" w:cs="Arial"/>
          <w:b/>
          <w:sz w:val="24"/>
          <w:szCs w:val="24"/>
          <w:lang w:val="es-ES_tradnl"/>
        </w:rPr>
      </w:pPr>
      <w:r w:rsidRPr="00E4210E">
        <w:rPr>
          <w:rFonts w:ascii="Arial" w:hAnsi="Arial" w:cs="Arial"/>
          <w:b/>
          <w:sz w:val="24"/>
          <w:szCs w:val="24"/>
          <w:lang w:val="es-ES_tradnl"/>
        </w:rPr>
        <w:t xml:space="preserve">TELEFONO.- </w:t>
      </w:r>
      <w:r w:rsidRPr="00E4210E">
        <w:rPr>
          <w:rFonts w:ascii="Arial" w:hAnsi="Arial" w:cs="Arial"/>
          <w:sz w:val="24"/>
          <w:szCs w:val="24"/>
          <w:lang w:val="es-ES_tradnl"/>
        </w:rPr>
        <w:t>(392) 92 2 62 05.</w:t>
      </w:r>
    </w:p>
    <w:p w:rsidR="00816E0C" w:rsidRPr="00E4210E" w:rsidRDefault="00816E0C" w:rsidP="00816E0C">
      <w:pPr>
        <w:jc w:val="both"/>
        <w:rPr>
          <w:rFonts w:ascii="Arial" w:hAnsi="Arial" w:cs="Arial"/>
          <w:b/>
          <w:sz w:val="24"/>
          <w:szCs w:val="24"/>
          <w:lang w:val="es-ES_tradnl"/>
        </w:rPr>
      </w:pPr>
    </w:p>
    <w:p w:rsidR="00DB2F7A" w:rsidRPr="00E4210E" w:rsidRDefault="00E4210E" w:rsidP="00816E0C">
      <w:pPr>
        <w:jc w:val="both"/>
        <w:rPr>
          <w:rFonts w:ascii="Arial" w:hAnsi="Arial" w:cs="Arial"/>
          <w:b/>
          <w:color w:val="808080" w:themeColor="background1" w:themeShade="80"/>
          <w:sz w:val="24"/>
          <w:szCs w:val="24"/>
          <w:u w:val="single"/>
          <w:lang w:val="es-ES_tradnl"/>
        </w:rPr>
      </w:pPr>
      <w:r>
        <w:rPr>
          <w:rFonts w:ascii="Arial" w:hAnsi="Arial" w:cs="Arial"/>
          <w:b/>
          <w:color w:val="808080" w:themeColor="background1" w:themeShade="80"/>
          <w:sz w:val="24"/>
          <w:szCs w:val="24"/>
          <w:u w:val="single"/>
          <w:lang w:val="es-ES_tradnl"/>
        </w:rPr>
        <w:t>SERVICIOS DE LA DEPENDENCIA</w:t>
      </w:r>
    </w:p>
    <w:p w:rsidR="00816E0C" w:rsidRPr="00E4210E" w:rsidRDefault="00E4210E" w:rsidP="00816E0C">
      <w:pPr>
        <w:spacing w:after="120"/>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rPr>
        <w:t xml:space="preserve">I. COPIA DE PLANOS: </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a) De manzana, por cada lámina:</w:t>
      </w:r>
      <w:r w:rsidRPr="00E4210E">
        <w:rPr>
          <w:rFonts w:ascii="Arial" w:hAnsi="Arial" w:cs="Arial"/>
          <w:sz w:val="24"/>
          <w:szCs w:val="24"/>
        </w:rPr>
        <w:tab/>
        <w:t>$89.00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b) Plano general de población o de zona definida:</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 xml:space="preserve">1. - En formato 61cm. por </w:t>
      </w:r>
      <w:smartTag w:uri="urn:schemas-microsoft-com:office:smarttags" w:element="metricconverter">
        <w:smartTagPr>
          <w:attr w:name="ProductID" w:val="61 cm"/>
        </w:smartTagPr>
        <w:r w:rsidRPr="00E4210E">
          <w:rPr>
            <w:rFonts w:ascii="Arial" w:hAnsi="Arial" w:cs="Arial"/>
            <w:sz w:val="24"/>
            <w:szCs w:val="24"/>
          </w:rPr>
          <w:t>61 cm</w:t>
        </w:r>
      </w:smartTag>
      <w:r w:rsidRPr="00E4210E">
        <w:rPr>
          <w:rFonts w:ascii="Arial" w:hAnsi="Arial" w:cs="Arial"/>
          <w:sz w:val="24"/>
          <w:szCs w:val="24"/>
        </w:rPr>
        <w:t>.</w:t>
      </w:r>
      <w:r w:rsidRPr="00E4210E">
        <w:rPr>
          <w:rFonts w:ascii="Arial" w:hAnsi="Arial" w:cs="Arial"/>
          <w:sz w:val="24"/>
          <w:szCs w:val="24"/>
        </w:rPr>
        <w:tab/>
        <w:t>$98.00</w:t>
      </w:r>
    </w:p>
    <w:p w:rsidR="00816E0C" w:rsidRPr="00E4210E" w:rsidRDefault="00816E0C" w:rsidP="00CF2CB3">
      <w:pPr>
        <w:tabs>
          <w:tab w:val="left" w:pos="6804"/>
        </w:tabs>
        <w:spacing w:after="120"/>
        <w:ind w:left="708"/>
        <w:jc w:val="both"/>
        <w:rPr>
          <w:rFonts w:ascii="Arial" w:hAnsi="Arial" w:cs="Arial"/>
          <w:sz w:val="24"/>
          <w:szCs w:val="24"/>
        </w:rPr>
      </w:pPr>
      <w:r w:rsidRPr="00E4210E">
        <w:rPr>
          <w:rFonts w:ascii="Arial" w:hAnsi="Arial" w:cs="Arial"/>
          <w:sz w:val="24"/>
          <w:szCs w:val="24"/>
        </w:rPr>
        <w:t xml:space="preserve">2. - En formato </w:t>
      </w:r>
      <w:smartTag w:uri="urn:schemas-microsoft-com:office:smarttags" w:element="metricconverter">
        <w:smartTagPr>
          <w:attr w:name="ProductID" w:val="91 cm"/>
        </w:smartTagPr>
        <w:r w:rsidRPr="00E4210E">
          <w:rPr>
            <w:rFonts w:ascii="Arial" w:hAnsi="Arial" w:cs="Arial"/>
            <w:sz w:val="24"/>
            <w:szCs w:val="24"/>
          </w:rPr>
          <w:t>91 cm</w:t>
        </w:r>
      </w:smartTag>
      <w:r w:rsidRPr="00E4210E">
        <w:rPr>
          <w:rFonts w:ascii="Arial" w:hAnsi="Arial" w:cs="Arial"/>
          <w:sz w:val="24"/>
          <w:szCs w:val="24"/>
        </w:rPr>
        <w:t>. por 91 cm.</w:t>
      </w:r>
      <w:r w:rsidRPr="00E4210E">
        <w:rPr>
          <w:rFonts w:ascii="Arial" w:hAnsi="Arial" w:cs="Arial"/>
          <w:sz w:val="24"/>
          <w:szCs w:val="24"/>
        </w:rPr>
        <w:tab/>
        <w:t xml:space="preserve"> $134.00</w:t>
      </w:r>
    </w:p>
    <w:p w:rsidR="00816E0C" w:rsidRPr="00E4210E" w:rsidRDefault="00816E0C" w:rsidP="00CF2CB3">
      <w:pPr>
        <w:tabs>
          <w:tab w:val="left" w:pos="6804"/>
        </w:tabs>
        <w:spacing w:after="120"/>
        <w:ind w:left="708"/>
        <w:jc w:val="both"/>
        <w:rPr>
          <w:rFonts w:ascii="Arial" w:hAnsi="Arial" w:cs="Arial"/>
          <w:sz w:val="24"/>
          <w:szCs w:val="24"/>
        </w:rPr>
      </w:pPr>
      <w:r w:rsidRPr="00E4210E">
        <w:rPr>
          <w:rFonts w:ascii="Arial" w:hAnsi="Arial" w:cs="Arial"/>
          <w:sz w:val="24"/>
          <w:szCs w:val="24"/>
        </w:rPr>
        <w:t>c) De plano o fotografía de ortofoto:</w:t>
      </w:r>
    </w:p>
    <w:p w:rsidR="00816E0C" w:rsidRPr="00E4210E" w:rsidRDefault="00816E0C" w:rsidP="00CF2CB3">
      <w:pPr>
        <w:tabs>
          <w:tab w:val="left" w:pos="6804"/>
        </w:tabs>
        <w:spacing w:after="120"/>
        <w:ind w:left="708"/>
        <w:jc w:val="both"/>
        <w:rPr>
          <w:rFonts w:ascii="Arial" w:hAnsi="Arial" w:cs="Arial"/>
          <w:sz w:val="24"/>
          <w:szCs w:val="24"/>
        </w:rPr>
      </w:pPr>
      <w:r w:rsidRPr="00E4210E">
        <w:rPr>
          <w:rFonts w:ascii="Arial" w:hAnsi="Arial" w:cs="Arial"/>
          <w:sz w:val="24"/>
          <w:szCs w:val="24"/>
        </w:rPr>
        <w:t xml:space="preserve">1.- En formato de </w:t>
      </w:r>
      <w:smartTag w:uri="urn:schemas-microsoft-com:office:smarttags" w:element="metricconverter">
        <w:smartTagPr>
          <w:attr w:name="ProductID" w:val="61 cm"/>
        </w:smartTagPr>
        <w:r w:rsidRPr="00E4210E">
          <w:rPr>
            <w:rFonts w:ascii="Arial" w:hAnsi="Arial" w:cs="Arial"/>
            <w:sz w:val="24"/>
            <w:szCs w:val="24"/>
          </w:rPr>
          <w:t>61 cm</w:t>
        </w:r>
      </w:smartTag>
      <w:r w:rsidRPr="00E4210E">
        <w:rPr>
          <w:rFonts w:ascii="Arial" w:hAnsi="Arial" w:cs="Arial"/>
          <w:sz w:val="24"/>
          <w:szCs w:val="24"/>
        </w:rPr>
        <w:t xml:space="preserve">. por </w:t>
      </w:r>
      <w:smartTag w:uri="urn:schemas-microsoft-com:office:smarttags" w:element="metricconverter">
        <w:smartTagPr>
          <w:attr w:name="ProductID" w:val="61 cm"/>
        </w:smartTagPr>
        <w:r w:rsidRPr="00E4210E">
          <w:rPr>
            <w:rFonts w:ascii="Arial" w:hAnsi="Arial" w:cs="Arial"/>
            <w:sz w:val="24"/>
            <w:szCs w:val="24"/>
          </w:rPr>
          <w:t>61 cm</w:t>
        </w:r>
      </w:smartTag>
      <w:r w:rsidRPr="00E4210E">
        <w:rPr>
          <w:rFonts w:ascii="Arial" w:hAnsi="Arial" w:cs="Arial"/>
          <w:sz w:val="24"/>
          <w:szCs w:val="24"/>
        </w:rPr>
        <w:t>.</w:t>
      </w:r>
      <w:r w:rsidRPr="00E4210E">
        <w:rPr>
          <w:rFonts w:ascii="Arial" w:hAnsi="Arial" w:cs="Arial"/>
          <w:sz w:val="24"/>
          <w:szCs w:val="24"/>
        </w:rPr>
        <w:tab/>
        <w:t>$175.00</w:t>
      </w:r>
    </w:p>
    <w:p w:rsidR="00816E0C" w:rsidRPr="00E4210E" w:rsidRDefault="00816E0C" w:rsidP="00CF2CB3">
      <w:pPr>
        <w:tabs>
          <w:tab w:val="left" w:pos="6804"/>
        </w:tabs>
        <w:spacing w:after="120"/>
        <w:ind w:left="708"/>
        <w:jc w:val="both"/>
        <w:rPr>
          <w:rFonts w:ascii="Arial" w:hAnsi="Arial" w:cs="Arial"/>
          <w:sz w:val="24"/>
          <w:szCs w:val="24"/>
        </w:rPr>
      </w:pPr>
      <w:r w:rsidRPr="00E4210E">
        <w:rPr>
          <w:rFonts w:ascii="Arial" w:hAnsi="Arial" w:cs="Arial"/>
          <w:sz w:val="24"/>
          <w:szCs w:val="24"/>
        </w:rPr>
        <w:t xml:space="preserve">2.- En formato de </w:t>
      </w:r>
      <w:smartTag w:uri="urn:schemas-microsoft-com:office:smarttags" w:element="metricconverter">
        <w:smartTagPr>
          <w:attr w:name="ProductID" w:val="91 cm"/>
        </w:smartTagPr>
        <w:r w:rsidRPr="00E4210E">
          <w:rPr>
            <w:rFonts w:ascii="Arial" w:hAnsi="Arial" w:cs="Arial"/>
            <w:sz w:val="24"/>
            <w:szCs w:val="24"/>
          </w:rPr>
          <w:t>91 cm</w:t>
        </w:r>
      </w:smartTag>
      <w:r w:rsidRPr="00E4210E">
        <w:rPr>
          <w:rFonts w:ascii="Arial" w:hAnsi="Arial" w:cs="Arial"/>
          <w:sz w:val="24"/>
          <w:szCs w:val="24"/>
        </w:rPr>
        <w:t xml:space="preserve">. por </w:t>
      </w:r>
      <w:smartTag w:uri="urn:schemas-microsoft-com:office:smarttags" w:element="metricconverter">
        <w:smartTagPr>
          <w:attr w:name="ProductID" w:val="91 cm"/>
        </w:smartTagPr>
        <w:r w:rsidRPr="00E4210E">
          <w:rPr>
            <w:rFonts w:ascii="Arial" w:hAnsi="Arial" w:cs="Arial"/>
            <w:sz w:val="24"/>
            <w:szCs w:val="24"/>
          </w:rPr>
          <w:t>91 cm</w:t>
        </w:r>
      </w:smartTag>
      <w:r w:rsidRPr="00E4210E">
        <w:rPr>
          <w:rFonts w:ascii="Arial" w:hAnsi="Arial" w:cs="Arial"/>
          <w:sz w:val="24"/>
          <w:szCs w:val="24"/>
        </w:rPr>
        <w:t>.</w:t>
      </w:r>
      <w:r w:rsidRPr="00E4210E">
        <w:rPr>
          <w:rFonts w:ascii="Arial" w:hAnsi="Arial" w:cs="Arial"/>
          <w:sz w:val="24"/>
          <w:szCs w:val="24"/>
        </w:rPr>
        <w:tab/>
        <w:t>$254.00</w:t>
      </w:r>
    </w:p>
    <w:p w:rsidR="00816E0C" w:rsidRPr="00E4210E" w:rsidRDefault="00816E0C" w:rsidP="00CF2CB3">
      <w:pPr>
        <w:tabs>
          <w:tab w:val="left" w:pos="6804"/>
        </w:tabs>
        <w:spacing w:after="120"/>
        <w:ind w:left="708"/>
        <w:jc w:val="both"/>
        <w:rPr>
          <w:rFonts w:ascii="Arial" w:hAnsi="Arial" w:cs="Arial"/>
          <w:sz w:val="24"/>
          <w:szCs w:val="24"/>
        </w:rPr>
      </w:pPr>
      <w:r w:rsidRPr="00E4210E">
        <w:rPr>
          <w:rFonts w:ascii="Arial" w:hAnsi="Arial" w:cs="Arial"/>
          <w:sz w:val="24"/>
          <w:szCs w:val="24"/>
        </w:rPr>
        <w:t>d) Juego de planos, que contienen las tablas de valores unitarios de terrenos y construcciones de las localidades que comprendan el municipio:</w:t>
      </w:r>
      <w:r w:rsidRPr="00E4210E">
        <w:rPr>
          <w:rFonts w:ascii="Arial" w:hAnsi="Arial" w:cs="Arial"/>
          <w:sz w:val="24"/>
          <w:szCs w:val="24"/>
        </w:rPr>
        <w:tab/>
        <w:t>$382.00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Cuando a los servicios a que se refieren estos incisos se soliciten en papel denominado maduro, se cobrarán además de las cuotas previstas:</w:t>
      </w:r>
      <w:r w:rsidRPr="00E4210E">
        <w:rPr>
          <w:rFonts w:ascii="Arial" w:hAnsi="Arial" w:cs="Arial"/>
          <w:sz w:val="24"/>
          <w:szCs w:val="24"/>
        </w:rPr>
        <w:tab/>
        <w:t>$71.00</w:t>
      </w:r>
    </w:p>
    <w:p w:rsidR="00816E0C" w:rsidRPr="00E4210E" w:rsidRDefault="00E4210E" w:rsidP="00CF2CB3">
      <w:pPr>
        <w:tabs>
          <w:tab w:val="left" w:pos="6946"/>
        </w:tabs>
        <w:spacing w:after="120"/>
        <w:jc w:val="both"/>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rPr>
        <w:t xml:space="preserve">II. CERTIFICACIONES CATASTRALES: </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a) Certificado de inscripción de propiedad, por cada predio:</w:t>
      </w:r>
      <w:r w:rsidRPr="00E4210E">
        <w:rPr>
          <w:rFonts w:ascii="Arial" w:hAnsi="Arial" w:cs="Arial"/>
          <w:sz w:val="24"/>
          <w:szCs w:val="24"/>
        </w:rPr>
        <w:tab/>
        <w:t>$72.50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Si además se solicita historial, se cobrará por cada búsqueda de antecedentes adicionales:</w:t>
      </w:r>
      <w:r w:rsidRPr="00E4210E">
        <w:rPr>
          <w:rFonts w:ascii="Arial" w:hAnsi="Arial" w:cs="Arial"/>
          <w:sz w:val="24"/>
          <w:szCs w:val="24"/>
        </w:rPr>
        <w:tab/>
        <w:t>$35.00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b) Certificado de no-inscripción de propiedad:</w:t>
      </w:r>
      <w:r w:rsidRPr="00E4210E">
        <w:rPr>
          <w:rFonts w:ascii="Arial" w:hAnsi="Arial" w:cs="Arial"/>
          <w:sz w:val="24"/>
          <w:szCs w:val="24"/>
        </w:rPr>
        <w:tab/>
        <w:t>$38.00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c) Por certificación en copias, por cada hoja:</w:t>
      </w:r>
      <w:r w:rsidRPr="00E4210E">
        <w:rPr>
          <w:rFonts w:ascii="Arial" w:hAnsi="Arial" w:cs="Arial"/>
          <w:sz w:val="24"/>
          <w:szCs w:val="24"/>
        </w:rPr>
        <w:tab/>
        <w:t>$38.00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d) Por certificación en planos:</w:t>
      </w:r>
      <w:r w:rsidRPr="00E4210E">
        <w:rPr>
          <w:rFonts w:ascii="Arial" w:hAnsi="Arial" w:cs="Arial"/>
          <w:sz w:val="24"/>
          <w:szCs w:val="24"/>
        </w:rPr>
        <w:tab/>
        <w:t>$73.50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lastRenderedPageBreak/>
        <w:t>e) Por certificado de no adeudo:</w:t>
      </w:r>
      <w:r w:rsidRPr="00E4210E">
        <w:rPr>
          <w:rFonts w:ascii="Arial" w:hAnsi="Arial" w:cs="Arial"/>
          <w:sz w:val="24"/>
          <w:szCs w:val="24"/>
        </w:rPr>
        <w:tab/>
        <w:t xml:space="preserve">  $37.00</w:t>
      </w:r>
    </w:p>
    <w:p w:rsidR="00816E0C"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 xml:space="preserve">A los pensionados, jubilados, discapacitados y los que obtengan algún crédito del INFONAVIT, o de la Dirección de Pensiones del Estado, que soliciten los servicios señalados en esta fracción serán beneficiados con el 50% de reducción de los </w:t>
      </w:r>
      <w:r w:rsidR="00E4210E">
        <w:rPr>
          <w:rFonts w:ascii="Arial" w:hAnsi="Arial" w:cs="Arial"/>
          <w:sz w:val="24"/>
          <w:szCs w:val="24"/>
        </w:rPr>
        <w:t>derechos correspondientes</w:t>
      </w:r>
      <w:r w:rsidRPr="00E4210E">
        <w:rPr>
          <w:rFonts w:ascii="Arial" w:hAnsi="Arial" w:cs="Arial"/>
          <w:sz w:val="24"/>
          <w:szCs w:val="24"/>
        </w:rPr>
        <w:t xml:space="preserve"> </w:t>
      </w:r>
    </w:p>
    <w:p w:rsidR="00E4210E" w:rsidRPr="00E4210E" w:rsidRDefault="00E4210E" w:rsidP="00CF2CB3">
      <w:pPr>
        <w:tabs>
          <w:tab w:val="left" w:pos="6946"/>
        </w:tabs>
        <w:spacing w:after="120"/>
        <w:ind w:left="708"/>
        <w:jc w:val="both"/>
        <w:rPr>
          <w:rFonts w:ascii="Arial" w:hAnsi="Arial" w:cs="Arial"/>
          <w:sz w:val="24"/>
          <w:szCs w:val="24"/>
        </w:rPr>
      </w:pPr>
    </w:p>
    <w:p w:rsidR="00816E0C" w:rsidRPr="00E4210E" w:rsidRDefault="00E4210E" w:rsidP="00CF2CB3">
      <w:pPr>
        <w:tabs>
          <w:tab w:val="left" w:pos="6946"/>
        </w:tabs>
        <w:spacing w:after="120"/>
        <w:jc w:val="both"/>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rPr>
        <w:t xml:space="preserve">III. INFORMES: </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a) Informes catastrales, por cada predio:</w:t>
      </w:r>
      <w:r w:rsidRPr="00E4210E">
        <w:rPr>
          <w:rFonts w:ascii="Arial" w:hAnsi="Arial" w:cs="Arial"/>
          <w:sz w:val="24"/>
          <w:szCs w:val="24"/>
        </w:rPr>
        <w:tab/>
        <w:t xml:space="preserve">  $36.00</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b) Expedición de fotocopias del microfilme, por cada hoja simple:</w:t>
      </w:r>
      <w:r w:rsidRPr="00E4210E">
        <w:rPr>
          <w:rFonts w:ascii="Arial" w:hAnsi="Arial" w:cs="Arial"/>
          <w:sz w:val="24"/>
          <w:szCs w:val="24"/>
        </w:rPr>
        <w:tab/>
        <w:t xml:space="preserve">  $36.00</w:t>
      </w:r>
    </w:p>
    <w:p w:rsidR="00816E0C" w:rsidRPr="00E4210E" w:rsidRDefault="00816E0C" w:rsidP="00CF2CB3">
      <w:pPr>
        <w:ind w:left="708"/>
        <w:jc w:val="both"/>
        <w:rPr>
          <w:rFonts w:ascii="Arial" w:hAnsi="Arial" w:cs="Arial"/>
          <w:b/>
          <w:sz w:val="24"/>
          <w:szCs w:val="24"/>
          <w:lang w:val="es-ES_tradnl"/>
        </w:rPr>
      </w:pPr>
      <w:r w:rsidRPr="00E4210E">
        <w:rPr>
          <w:rFonts w:ascii="Arial" w:hAnsi="Arial" w:cs="Arial"/>
          <w:sz w:val="24"/>
          <w:szCs w:val="24"/>
        </w:rPr>
        <w:t>c) Informes catastrales, por datos técnicos, por cada predio:               $66.00</w:t>
      </w:r>
    </w:p>
    <w:p w:rsidR="00816E0C" w:rsidRPr="00E4210E" w:rsidRDefault="00816E0C" w:rsidP="00CF2CB3">
      <w:pPr>
        <w:tabs>
          <w:tab w:val="left" w:pos="6804"/>
        </w:tabs>
        <w:spacing w:after="120"/>
        <w:jc w:val="both"/>
        <w:rPr>
          <w:rFonts w:ascii="Arial" w:hAnsi="Arial" w:cs="Arial"/>
          <w:sz w:val="24"/>
          <w:szCs w:val="24"/>
          <w:lang w:val="es-ES_tradnl"/>
        </w:rPr>
      </w:pPr>
    </w:p>
    <w:p w:rsidR="00816E0C" w:rsidRPr="00E4210E" w:rsidRDefault="00E4210E" w:rsidP="00CF2CB3">
      <w:pPr>
        <w:tabs>
          <w:tab w:val="left" w:pos="6804"/>
        </w:tabs>
        <w:spacing w:after="120"/>
        <w:jc w:val="both"/>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lang w:val="es-ES_tradnl"/>
        </w:rPr>
        <w:t xml:space="preserve">IV. </w:t>
      </w:r>
      <w:r w:rsidRPr="00E4210E">
        <w:rPr>
          <w:rFonts w:ascii="Arial" w:hAnsi="Arial" w:cs="Arial"/>
          <w:b/>
          <w:color w:val="984806" w:themeColor="accent6" w:themeShade="80"/>
          <w:sz w:val="24"/>
          <w:szCs w:val="24"/>
        </w:rPr>
        <w:t xml:space="preserve">POR CADA DICTAMEN DE VALOR PRACTICADO POR EL ÁREA DE CATASTRO: </w:t>
      </w:r>
    </w:p>
    <w:p w:rsidR="00816E0C" w:rsidRPr="00E4210E" w:rsidRDefault="00816E0C" w:rsidP="00CF2CB3">
      <w:pPr>
        <w:tabs>
          <w:tab w:val="left" w:pos="6804"/>
        </w:tabs>
        <w:spacing w:after="120"/>
        <w:ind w:left="708"/>
        <w:jc w:val="both"/>
        <w:rPr>
          <w:rFonts w:ascii="Arial" w:hAnsi="Arial" w:cs="Arial"/>
          <w:sz w:val="24"/>
          <w:szCs w:val="24"/>
        </w:rPr>
      </w:pPr>
      <w:r w:rsidRPr="00E4210E">
        <w:rPr>
          <w:rFonts w:ascii="Arial" w:hAnsi="Arial" w:cs="Arial"/>
          <w:sz w:val="24"/>
          <w:szCs w:val="24"/>
        </w:rPr>
        <w:t>a) Hasta $30,000 de valor:</w:t>
      </w:r>
      <w:r w:rsidRPr="00E4210E">
        <w:rPr>
          <w:rFonts w:ascii="Arial" w:hAnsi="Arial" w:cs="Arial"/>
          <w:sz w:val="24"/>
          <w:szCs w:val="24"/>
        </w:rPr>
        <w:tab/>
      </w:r>
      <w:r w:rsidRPr="00E4210E">
        <w:rPr>
          <w:rFonts w:ascii="Arial" w:hAnsi="Arial" w:cs="Arial"/>
          <w:sz w:val="24"/>
          <w:szCs w:val="24"/>
        </w:rPr>
        <w:tab/>
        <w:t xml:space="preserve">         $303.50</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b) De $30,000.01 a $1’000,000.00 se cobrará la cantidad del inciso anterior, más el 2 al millar sobre el excedente a $30,000.00 </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c) De $1’000,000.01 a $5’000,000.00 se cobrará la cantidad del inciso anterior más el 1.6 al millar sobre el excedente a $1'000,000.00. </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d) De $5’000,000.01 en adelante se cobrará la cantidad del inciso anterior más el 0.8 al millar sobre el excedente a $5’000,000.00. </w:t>
      </w:r>
    </w:p>
    <w:p w:rsidR="000C39FF" w:rsidRPr="00E4210E" w:rsidRDefault="000C39FF" w:rsidP="00816E0C">
      <w:pPr>
        <w:tabs>
          <w:tab w:val="left" w:pos="6946"/>
        </w:tabs>
        <w:spacing w:after="120"/>
        <w:rPr>
          <w:rFonts w:ascii="Arial" w:hAnsi="Arial" w:cs="Arial"/>
          <w:b/>
          <w:sz w:val="24"/>
          <w:szCs w:val="24"/>
        </w:rPr>
      </w:pPr>
    </w:p>
    <w:p w:rsidR="00816E0C" w:rsidRPr="00E4210E" w:rsidRDefault="00E4210E" w:rsidP="00816E0C">
      <w:pPr>
        <w:tabs>
          <w:tab w:val="left" w:pos="6946"/>
        </w:tabs>
        <w:spacing w:after="120"/>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rPr>
        <w:t>V. POR LA REVISIÓN Y AUTORIZACIÓN DEL ÁREA DE CATASTRO:</w:t>
      </w:r>
    </w:p>
    <w:p w:rsidR="00816E0C" w:rsidRPr="00E4210E" w:rsidRDefault="00816E0C" w:rsidP="00CF2CB3">
      <w:pPr>
        <w:tabs>
          <w:tab w:val="left" w:pos="6946"/>
        </w:tabs>
        <w:spacing w:after="120"/>
        <w:ind w:left="708"/>
        <w:jc w:val="both"/>
        <w:rPr>
          <w:rFonts w:ascii="Arial" w:hAnsi="Arial" w:cs="Arial"/>
          <w:sz w:val="24"/>
          <w:szCs w:val="24"/>
        </w:rPr>
      </w:pPr>
      <w:r w:rsidRPr="00E4210E">
        <w:rPr>
          <w:rFonts w:ascii="Arial" w:hAnsi="Arial" w:cs="Arial"/>
          <w:sz w:val="24"/>
          <w:szCs w:val="24"/>
        </w:rPr>
        <w:t xml:space="preserve"> Cada avalúo practicado por otras instituciones o valuadores independientes autorizados por el área de catastro:      </w:t>
      </w:r>
      <w:r w:rsidR="000C39FF" w:rsidRPr="00E4210E">
        <w:rPr>
          <w:rFonts w:ascii="Arial" w:hAnsi="Arial" w:cs="Arial"/>
          <w:sz w:val="24"/>
          <w:szCs w:val="24"/>
        </w:rPr>
        <w:tab/>
      </w:r>
      <w:r w:rsidRPr="00E4210E">
        <w:rPr>
          <w:rFonts w:ascii="Arial" w:hAnsi="Arial" w:cs="Arial"/>
          <w:sz w:val="24"/>
          <w:szCs w:val="24"/>
        </w:rPr>
        <w:t>$86.00</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Estos documentos se entregarán en un plazo máximo de 3 días, contados a partir del día siguiente de recepción de la solicitud, acompañada del recibo de pago correspondiente. </w:t>
      </w:r>
    </w:p>
    <w:p w:rsidR="00816E0C" w:rsidRDefault="00816E0C" w:rsidP="00CF2CB3">
      <w:pPr>
        <w:spacing w:after="120"/>
        <w:ind w:left="708"/>
        <w:jc w:val="both"/>
        <w:rPr>
          <w:rFonts w:ascii="Arial" w:hAnsi="Arial" w:cs="Arial"/>
          <w:sz w:val="24"/>
          <w:szCs w:val="24"/>
        </w:rPr>
      </w:pPr>
      <w:r w:rsidRPr="00E4210E">
        <w:rPr>
          <w:rFonts w:ascii="Arial" w:hAnsi="Arial" w:cs="Arial"/>
          <w:sz w:val="24"/>
          <w:szCs w:val="24"/>
        </w:rPr>
        <w:t>A solicitud del interesado, dichos documentos se entregaran en un plazo no mayor a 36 horas, cobrándose en este caso el doble de la cuota correspondiente.</w:t>
      </w:r>
    </w:p>
    <w:p w:rsidR="00E4210E" w:rsidRPr="00E4210E" w:rsidRDefault="00E4210E" w:rsidP="00CF2CB3">
      <w:pPr>
        <w:spacing w:after="120"/>
        <w:ind w:left="708"/>
        <w:jc w:val="both"/>
        <w:rPr>
          <w:rFonts w:ascii="Arial" w:hAnsi="Arial" w:cs="Arial"/>
          <w:sz w:val="24"/>
          <w:szCs w:val="24"/>
        </w:rPr>
      </w:pPr>
    </w:p>
    <w:p w:rsidR="00816E0C" w:rsidRPr="00E4210E" w:rsidRDefault="00E4210E" w:rsidP="00CF2CB3">
      <w:pPr>
        <w:spacing w:after="120"/>
        <w:jc w:val="both"/>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rPr>
        <w:t xml:space="preserve">VI. REGISTRO CATASTRAL DE URBANIZACIÓN: </w:t>
      </w:r>
    </w:p>
    <w:p w:rsidR="00816E0C" w:rsidRDefault="00816E0C" w:rsidP="00CF2CB3">
      <w:pPr>
        <w:tabs>
          <w:tab w:val="left" w:pos="6804"/>
        </w:tabs>
        <w:spacing w:after="120"/>
        <w:ind w:firstLine="708"/>
        <w:jc w:val="both"/>
        <w:rPr>
          <w:rFonts w:ascii="Arial" w:hAnsi="Arial" w:cs="Arial"/>
          <w:sz w:val="24"/>
          <w:szCs w:val="24"/>
        </w:rPr>
      </w:pPr>
      <w:r w:rsidRPr="00E4210E">
        <w:rPr>
          <w:rFonts w:ascii="Arial" w:hAnsi="Arial" w:cs="Arial"/>
          <w:sz w:val="24"/>
          <w:szCs w:val="24"/>
        </w:rPr>
        <w:t xml:space="preserve">a) Por cada lote, unidad </w:t>
      </w:r>
      <w:proofErr w:type="spellStart"/>
      <w:r w:rsidRPr="00E4210E">
        <w:rPr>
          <w:rFonts w:ascii="Arial" w:hAnsi="Arial" w:cs="Arial"/>
          <w:sz w:val="24"/>
          <w:szCs w:val="24"/>
        </w:rPr>
        <w:t>condominal</w:t>
      </w:r>
      <w:proofErr w:type="spellEnd"/>
      <w:r w:rsidRPr="00E4210E">
        <w:rPr>
          <w:rFonts w:ascii="Arial" w:hAnsi="Arial" w:cs="Arial"/>
          <w:sz w:val="24"/>
          <w:szCs w:val="24"/>
        </w:rPr>
        <w:t xml:space="preserve"> o </w:t>
      </w:r>
      <w:proofErr w:type="spellStart"/>
      <w:r w:rsidRPr="00E4210E">
        <w:rPr>
          <w:rFonts w:ascii="Arial" w:hAnsi="Arial" w:cs="Arial"/>
          <w:sz w:val="24"/>
          <w:szCs w:val="24"/>
        </w:rPr>
        <w:t>relotificacion</w:t>
      </w:r>
      <w:proofErr w:type="spellEnd"/>
      <w:r w:rsidRPr="00E4210E">
        <w:rPr>
          <w:rFonts w:ascii="Arial" w:hAnsi="Arial" w:cs="Arial"/>
          <w:sz w:val="24"/>
          <w:szCs w:val="24"/>
        </w:rPr>
        <w:t xml:space="preserve"> de los mismos, de:</w:t>
      </w:r>
      <w:r w:rsidRPr="00E4210E">
        <w:rPr>
          <w:rFonts w:ascii="Arial" w:hAnsi="Arial" w:cs="Arial"/>
          <w:sz w:val="24"/>
          <w:szCs w:val="24"/>
        </w:rPr>
        <w:tab/>
        <w:t>$105.00</w:t>
      </w:r>
    </w:p>
    <w:p w:rsidR="00E4210E" w:rsidRPr="00E4210E" w:rsidRDefault="00E4210E" w:rsidP="00CF2CB3">
      <w:pPr>
        <w:tabs>
          <w:tab w:val="left" w:pos="6804"/>
        </w:tabs>
        <w:spacing w:after="120"/>
        <w:ind w:firstLine="708"/>
        <w:jc w:val="both"/>
        <w:rPr>
          <w:rFonts w:ascii="Arial" w:hAnsi="Arial" w:cs="Arial"/>
          <w:sz w:val="24"/>
          <w:szCs w:val="24"/>
        </w:rPr>
      </w:pPr>
    </w:p>
    <w:p w:rsidR="00DB2F7A" w:rsidRPr="00E4210E" w:rsidRDefault="00C55CBE" w:rsidP="00C55CBE">
      <w:pPr>
        <w:tabs>
          <w:tab w:val="left" w:pos="6804"/>
        </w:tabs>
        <w:spacing w:after="120"/>
        <w:jc w:val="both"/>
        <w:rPr>
          <w:rFonts w:ascii="Arial" w:hAnsi="Arial" w:cs="Arial"/>
          <w:b/>
          <w:color w:val="984806" w:themeColor="accent6" w:themeShade="80"/>
          <w:sz w:val="24"/>
          <w:szCs w:val="24"/>
        </w:rPr>
      </w:pPr>
      <w:r w:rsidRPr="00E4210E">
        <w:rPr>
          <w:rFonts w:ascii="Arial" w:hAnsi="Arial" w:cs="Arial"/>
          <w:b/>
          <w:color w:val="984806" w:themeColor="accent6" w:themeShade="80"/>
          <w:sz w:val="24"/>
          <w:szCs w:val="24"/>
        </w:rPr>
        <w:t>VII. POR CADA AVALÚO TÉCNICO PRACTICADO POR EL ÁREA DE CATASTRO PARA MODIFICACIÓN DE VALORES O DATOS DE UN PREDIO DETERMINADO.</w:t>
      </w:r>
    </w:p>
    <w:p w:rsidR="00816E0C" w:rsidRDefault="00DB2F7A" w:rsidP="00816E0C">
      <w:pPr>
        <w:tabs>
          <w:tab w:val="left" w:pos="6804"/>
        </w:tabs>
        <w:spacing w:after="120"/>
        <w:rPr>
          <w:rFonts w:ascii="Arial" w:hAnsi="Arial" w:cs="Arial"/>
          <w:sz w:val="24"/>
          <w:szCs w:val="24"/>
        </w:rPr>
      </w:pPr>
      <w:r w:rsidRPr="00E4210E">
        <w:rPr>
          <w:rFonts w:ascii="Arial" w:hAnsi="Arial" w:cs="Arial"/>
          <w:sz w:val="24"/>
          <w:szCs w:val="24"/>
        </w:rPr>
        <w:t xml:space="preserve">            Se cobrara</w:t>
      </w:r>
      <w:r w:rsidR="000C39FF" w:rsidRPr="00E4210E">
        <w:rPr>
          <w:rFonts w:ascii="Arial" w:hAnsi="Arial" w:cs="Arial"/>
          <w:sz w:val="24"/>
          <w:szCs w:val="24"/>
        </w:rPr>
        <w:t>:</w:t>
      </w:r>
      <w:r w:rsidRPr="00E4210E">
        <w:rPr>
          <w:rFonts w:ascii="Arial" w:hAnsi="Arial" w:cs="Arial"/>
          <w:sz w:val="24"/>
          <w:szCs w:val="24"/>
        </w:rPr>
        <w:t xml:space="preserve"> </w:t>
      </w:r>
      <w:r w:rsidR="000C39FF" w:rsidRPr="00E4210E">
        <w:rPr>
          <w:rFonts w:ascii="Arial" w:hAnsi="Arial" w:cs="Arial"/>
          <w:sz w:val="24"/>
          <w:szCs w:val="24"/>
        </w:rPr>
        <w:tab/>
      </w:r>
      <w:r w:rsidR="00816E0C" w:rsidRPr="00E4210E">
        <w:rPr>
          <w:rFonts w:ascii="Arial" w:hAnsi="Arial" w:cs="Arial"/>
          <w:sz w:val="24"/>
          <w:szCs w:val="24"/>
        </w:rPr>
        <w:t>$105.00</w:t>
      </w:r>
    </w:p>
    <w:p w:rsidR="00E4210E" w:rsidRDefault="00E4210E" w:rsidP="00816E0C">
      <w:pPr>
        <w:tabs>
          <w:tab w:val="left" w:pos="6804"/>
        </w:tabs>
        <w:spacing w:after="120"/>
        <w:rPr>
          <w:rFonts w:ascii="Arial" w:hAnsi="Arial" w:cs="Arial"/>
          <w:sz w:val="24"/>
          <w:szCs w:val="24"/>
        </w:rPr>
      </w:pPr>
    </w:p>
    <w:p w:rsidR="00E4210E" w:rsidRDefault="00E4210E" w:rsidP="00816E0C">
      <w:pPr>
        <w:tabs>
          <w:tab w:val="left" w:pos="6804"/>
        </w:tabs>
        <w:spacing w:after="120"/>
        <w:rPr>
          <w:rFonts w:ascii="Arial" w:hAnsi="Arial" w:cs="Arial"/>
          <w:sz w:val="24"/>
          <w:szCs w:val="24"/>
        </w:rPr>
      </w:pPr>
    </w:p>
    <w:p w:rsidR="00C55CBE" w:rsidRPr="00E4210E" w:rsidRDefault="00C55CBE" w:rsidP="00816E0C">
      <w:pPr>
        <w:tabs>
          <w:tab w:val="left" w:pos="6804"/>
        </w:tabs>
        <w:spacing w:after="120"/>
        <w:rPr>
          <w:rFonts w:ascii="Arial" w:hAnsi="Arial" w:cs="Arial"/>
          <w:sz w:val="24"/>
          <w:szCs w:val="24"/>
        </w:rPr>
      </w:pPr>
    </w:p>
    <w:p w:rsidR="00816E0C" w:rsidRPr="00E4210E" w:rsidRDefault="00C55CBE" w:rsidP="00C55CBE">
      <w:pPr>
        <w:spacing w:after="120"/>
        <w:jc w:val="both"/>
        <w:rPr>
          <w:rFonts w:ascii="Arial" w:hAnsi="Arial" w:cs="Arial"/>
          <w:b/>
          <w:color w:val="984806" w:themeColor="accent6" w:themeShade="80"/>
          <w:sz w:val="24"/>
          <w:szCs w:val="24"/>
        </w:rPr>
      </w:pPr>
      <w:r>
        <w:rPr>
          <w:rFonts w:ascii="Arial" w:hAnsi="Arial" w:cs="Arial"/>
          <w:b/>
          <w:color w:val="984806" w:themeColor="accent6" w:themeShade="80"/>
          <w:sz w:val="24"/>
          <w:szCs w:val="24"/>
        </w:rPr>
        <w:t>VII.</w:t>
      </w:r>
      <w:r w:rsidRPr="00E4210E">
        <w:rPr>
          <w:rFonts w:ascii="Arial" w:hAnsi="Arial" w:cs="Arial"/>
          <w:b/>
          <w:color w:val="984806" w:themeColor="accent6" w:themeShade="80"/>
          <w:sz w:val="24"/>
          <w:szCs w:val="24"/>
        </w:rPr>
        <w:t xml:space="preserve"> NO SE CAUSARÁ EL PAGO DE DERECHOS POR SERVICIOS CATASTRALES:</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a) Cuando las certificaciones, copias certificadas o informes se expidan para las autoridades, siempre y cuando no sean a petición de parte; </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b) Las que estén destinadas a exhibirse ante los Tribunales del Trabajo, los Penales o el Ministerio Público, cuando este actúe en el orden penal y se expidan para el juicio de amparo; </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c) Las que tengan por objeto probar hechos relacionados con demandas de indemnización civil provenientes de delito; </w:t>
      </w:r>
    </w:p>
    <w:p w:rsidR="00816E0C" w:rsidRPr="00E4210E" w:rsidRDefault="00816E0C" w:rsidP="00CF2CB3">
      <w:pPr>
        <w:spacing w:after="120"/>
        <w:ind w:left="708"/>
        <w:jc w:val="both"/>
        <w:rPr>
          <w:rFonts w:ascii="Arial" w:hAnsi="Arial" w:cs="Arial"/>
          <w:sz w:val="24"/>
          <w:szCs w:val="24"/>
        </w:rPr>
      </w:pPr>
      <w:r w:rsidRPr="00E4210E">
        <w:rPr>
          <w:rFonts w:ascii="Arial" w:hAnsi="Arial" w:cs="Arial"/>
          <w:sz w:val="24"/>
          <w:szCs w:val="24"/>
        </w:rPr>
        <w:t xml:space="preserve">d) Las que se expidan para juicios de alimentos, cuando sean solicitados por el acreedor alimentista. </w:t>
      </w:r>
    </w:p>
    <w:p w:rsidR="00816E0C" w:rsidRPr="00E4210E" w:rsidRDefault="00816E0C" w:rsidP="00CF2CB3">
      <w:pPr>
        <w:ind w:left="708"/>
        <w:jc w:val="both"/>
        <w:rPr>
          <w:rFonts w:ascii="Arial" w:hAnsi="Arial" w:cs="Arial"/>
          <w:b/>
          <w:sz w:val="24"/>
          <w:szCs w:val="24"/>
          <w:lang w:val="es-ES_tradnl"/>
        </w:rPr>
      </w:pPr>
      <w:r w:rsidRPr="00E4210E">
        <w:rPr>
          <w:rFonts w:ascii="Arial" w:hAnsi="Arial" w:cs="Arial"/>
          <w:sz w:val="24"/>
          <w:szCs w:val="24"/>
        </w:rPr>
        <w:t>e) Cuando los servicios se deriven de actos, contratos de operaciones celebradas con la intervención de organismos públicos de seguridad social, o la Comisión para la Regularización de la Tenencia de la Tierra, la Federación, Estado o Municipios</w:t>
      </w:r>
    </w:p>
    <w:p w:rsidR="00DB2F7A" w:rsidRPr="00E4210E" w:rsidRDefault="00DB2F7A" w:rsidP="00816E0C">
      <w:pPr>
        <w:jc w:val="both"/>
        <w:rPr>
          <w:rFonts w:ascii="Arial" w:hAnsi="Arial" w:cs="Arial"/>
          <w:b/>
          <w:sz w:val="24"/>
          <w:szCs w:val="24"/>
          <w:lang w:val="es-ES_tradnl"/>
        </w:rPr>
      </w:pPr>
    </w:p>
    <w:p w:rsidR="00E4210E" w:rsidRPr="00E4210E" w:rsidRDefault="00E4210E" w:rsidP="00E4210E">
      <w:pPr>
        <w:jc w:val="center"/>
        <w:rPr>
          <w:rFonts w:ascii="Arial" w:hAnsi="Arial" w:cs="Arial"/>
          <w:b/>
          <w:sz w:val="24"/>
          <w:szCs w:val="24"/>
          <w:lang w:val="es-ES_tradnl"/>
        </w:rPr>
      </w:pPr>
      <w:r>
        <w:rPr>
          <w:rFonts w:ascii="Arial" w:hAnsi="Arial" w:cs="Arial"/>
          <w:b/>
          <w:sz w:val="24"/>
          <w:szCs w:val="24"/>
          <w:lang w:val="es-ES_tradnl"/>
        </w:rPr>
        <w:t>MARCO JURÍ</w:t>
      </w:r>
      <w:r w:rsidRPr="00E4210E">
        <w:rPr>
          <w:rFonts w:ascii="Arial" w:hAnsi="Arial" w:cs="Arial"/>
          <w:b/>
          <w:sz w:val="24"/>
          <w:szCs w:val="24"/>
          <w:lang w:val="es-ES_tradnl"/>
        </w:rPr>
        <w:t>DICO</w:t>
      </w:r>
      <w:r>
        <w:rPr>
          <w:rFonts w:ascii="Arial" w:hAnsi="Arial" w:cs="Arial"/>
          <w:b/>
          <w:sz w:val="24"/>
          <w:szCs w:val="24"/>
          <w:lang w:val="es-ES_tradnl"/>
        </w:rPr>
        <w:t xml:space="preserve"> APLICABLE </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CONSTITUCION POLITICA DE LOS ESTADOS UNIDOS MEXICANOS</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CONSTITUCION DEL ESTADO DE JALISCO</w:t>
      </w:r>
    </w:p>
    <w:p w:rsidR="000634A7" w:rsidRPr="00E4210E" w:rsidRDefault="000634A7"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CODIGO CIVIL DEL ESTADO DE JALISCO</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CODIGO URBANO PARA EL ESTADO DE JALISCO</w:t>
      </w:r>
    </w:p>
    <w:p w:rsidR="000634A7" w:rsidRPr="00E4210E" w:rsidRDefault="000634A7"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LEY DE VALUACION DEL ESTADO DE JALISCO</w:t>
      </w:r>
    </w:p>
    <w:p w:rsidR="000634A7" w:rsidRPr="00E4210E" w:rsidRDefault="000634A7"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LEY DEL GOBIERNO Y ADMINISTRACION PUBLICA MUNICIPAL DEL ESTADO DE JALISCO</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LEY DE CATASTRO MUNICIPAL DEL ESTADO DE JALISCO</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REGLAMENTO DE LA LEY DE CATASTRO MUNICIPAL DEL ESTADO DE JALISCO</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LEY DE INGRESOS DEL MUNICIPIO DE OCOTLÁN JALISCO EJERCICIO FISCAL 2015</w:t>
      </w:r>
    </w:p>
    <w:p w:rsidR="00812CA0" w:rsidRPr="00E4210E" w:rsidRDefault="00812CA0" w:rsidP="00E4210E">
      <w:pPr>
        <w:pStyle w:val="Prrafodelista"/>
        <w:numPr>
          <w:ilvl w:val="0"/>
          <w:numId w:val="4"/>
        </w:numPr>
        <w:jc w:val="both"/>
        <w:rPr>
          <w:rFonts w:ascii="Arial" w:hAnsi="Arial" w:cs="Arial"/>
          <w:sz w:val="24"/>
          <w:szCs w:val="24"/>
          <w:lang w:val="es-ES_tradnl"/>
        </w:rPr>
      </w:pPr>
      <w:r w:rsidRPr="00E4210E">
        <w:rPr>
          <w:rFonts w:ascii="Arial" w:hAnsi="Arial" w:cs="Arial"/>
          <w:sz w:val="24"/>
          <w:szCs w:val="24"/>
          <w:lang w:val="es-ES_tradnl"/>
        </w:rPr>
        <w:t>LEY DE HACIENDA MUNICIPAL DEL ESTADO DE JALISCO</w:t>
      </w:r>
    </w:p>
    <w:p w:rsidR="00812CA0" w:rsidRPr="00E4210E" w:rsidRDefault="00812CA0" w:rsidP="00812CA0">
      <w:pPr>
        <w:rPr>
          <w:rFonts w:ascii="Arial" w:hAnsi="Arial" w:cs="Arial"/>
          <w:sz w:val="24"/>
          <w:szCs w:val="24"/>
          <w:lang w:val="es-ES_tradnl"/>
        </w:rPr>
      </w:pPr>
    </w:p>
    <w:p w:rsidR="00812CA0" w:rsidRPr="00E4210E" w:rsidRDefault="00812CA0" w:rsidP="000C39FF">
      <w:pPr>
        <w:rPr>
          <w:rFonts w:ascii="Arial" w:hAnsi="Arial" w:cs="Arial"/>
          <w:b/>
          <w:sz w:val="24"/>
          <w:szCs w:val="24"/>
          <w:lang w:val="es-ES_tradnl"/>
        </w:rPr>
      </w:pPr>
    </w:p>
    <w:p w:rsidR="00812CA0" w:rsidRPr="00E4210E" w:rsidRDefault="00812CA0" w:rsidP="000C39FF">
      <w:pPr>
        <w:rPr>
          <w:rFonts w:ascii="Arial" w:hAnsi="Arial" w:cs="Arial"/>
          <w:b/>
          <w:sz w:val="24"/>
          <w:szCs w:val="24"/>
          <w:lang w:val="es-ES_tradnl"/>
        </w:rPr>
      </w:pPr>
    </w:p>
    <w:sectPr w:rsidR="00812CA0" w:rsidRPr="00E4210E" w:rsidSect="000C39FF">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68" w:rsidRDefault="00FE3A68" w:rsidP="000C39FF">
      <w:pPr>
        <w:spacing w:after="0" w:line="240" w:lineRule="auto"/>
      </w:pPr>
      <w:r>
        <w:separator/>
      </w:r>
    </w:p>
  </w:endnote>
  <w:endnote w:type="continuationSeparator" w:id="0">
    <w:p w:rsidR="00FE3A68" w:rsidRDefault="00FE3A68" w:rsidP="000C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NIIJ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68" w:rsidRDefault="00FE3A68" w:rsidP="000C39FF">
      <w:pPr>
        <w:spacing w:after="0" w:line="240" w:lineRule="auto"/>
      </w:pPr>
      <w:r>
        <w:separator/>
      </w:r>
    </w:p>
  </w:footnote>
  <w:footnote w:type="continuationSeparator" w:id="0">
    <w:p w:rsidR="00FE3A68" w:rsidRDefault="00FE3A68" w:rsidP="000C3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FF" w:rsidRDefault="00E4210E">
    <w:pPr>
      <w:pStyle w:val="Encabezado"/>
    </w:pPr>
    <w:r>
      <w:rPr>
        <w:noProof/>
        <w:lang w:val="es-MX" w:eastAsia="es-MX"/>
      </w:rPr>
      <w:drawing>
        <wp:inline distT="0" distB="0" distL="0" distR="0" wp14:anchorId="3C0EFA8C" wp14:editId="25AEAB7F">
          <wp:extent cx="703384" cy="1028700"/>
          <wp:effectExtent l="0" t="0" r="1905" b="0"/>
          <wp:docPr id="2" name="1 Imagen"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160" cy="1031298"/>
                  </a:xfrm>
                  <a:prstGeom prst="rect">
                    <a:avLst/>
                  </a:prstGeom>
                  <a:noFill/>
                  <a:extLst/>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7FA4"/>
    <w:multiLevelType w:val="hybridMultilevel"/>
    <w:tmpl w:val="3B523F9E"/>
    <w:lvl w:ilvl="0" w:tplc="0E3466C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16126A"/>
    <w:multiLevelType w:val="hybridMultilevel"/>
    <w:tmpl w:val="7DF6D832"/>
    <w:lvl w:ilvl="0" w:tplc="6F1C20C6">
      <w:start w:val="1"/>
      <w:numFmt w:val="upperRoman"/>
      <w:lvlText w:val="%1."/>
      <w:lvlJc w:val="righ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BD51382"/>
    <w:multiLevelType w:val="hybridMultilevel"/>
    <w:tmpl w:val="B05EA220"/>
    <w:lvl w:ilvl="0" w:tplc="351826EC">
      <w:numFmt w:val="bullet"/>
      <w:lvlText w:val=""/>
      <w:lvlJc w:val="left"/>
      <w:pPr>
        <w:ind w:left="1065" w:hanging="360"/>
      </w:pPr>
      <w:rPr>
        <w:rFonts w:ascii="Symbol" w:eastAsiaTheme="minorHAnsi" w:hAnsi="Symbol"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6BF018B0"/>
    <w:multiLevelType w:val="hybridMultilevel"/>
    <w:tmpl w:val="688EABDA"/>
    <w:lvl w:ilvl="0" w:tplc="080A000F">
      <w:start w:val="1"/>
      <w:numFmt w:val="ordinalText"/>
      <w:pStyle w:val="Secuencia"/>
      <w:lvlText w:val="%1."/>
      <w:lvlJc w:val="left"/>
      <w:pPr>
        <w:tabs>
          <w:tab w:val="num" w:pos="-31680"/>
        </w:tabs>
        <w:ind w:left="1260" w:hanging="360"/>
      </w:pPr>
      <w:rPr>
        <w:rFonts w:ascii="Arial" w:hAnsi="Arial" w:cs="Arial" w:hint="default"/>
        <w:b/>
        <w:bCs/>
        <w:i w:val="0"/>
        <w:iCs w:val="0"/>
        <w:caps/>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0C"/>
    <w:rsid w:val="000634A7"/>
    <w:rsid w:val="000B7EDC"/>
    <w:rsid w:val="000C39FF"/>
    <w:rsid w:val="00210A0B"/>
    <w:rsid w:val="00233D57"/>
    <w:rsid w:val="002B7AE8"/>
    <w:rsid w:val="002D74C0"/>
    <w:rsid w:val="00340171"/>
    <w:rsid w:val="003D1C65"/>
    <w:rsid w:val="00467B96"/>
    <w:rsid w:val="00500F47"/>
    <w:rsid w:val="00610C29"/>
    <w:rsid w:val="006229BA"/>
    <w:rsid w:val="006E3BBB"/>
    <w:rsid w:val="00812CA0"/>
    <w:rsid w:val="00816E0C"/>
    <w:rsid w:val="009B5FCD"/>
    <w:rsid w:val="00A52CBE"/>
    <w:rsid w:val="00BD46D1"/>
    <w:rsid w:val="00C55CBE"/>
    <w:rsid w:val="00CF2CB3"/>
    <w:rsid w:val="00DB2F7A"/>
    <w:rsid w:val="00E4210E"/>
    <w:rsid w:val="00FE3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34A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E0C"/>
    <w:pPr>
      <w:ind w:left="720"/>
      <w:contextualSpacing/>
    </w:pPr>
  </w:style>
  <w:style w:type="paragraph" w:customStyle="1" w:styleId="Default">
    <w:name w:val="Default"/>
    <w:uiPriority w:val="99"/>
    <w:rsid w:val="00816E0C"/>
    <w:pPr>
      <w:autoSpaceDE w:val="0"/>
      <w:autoSpaceDN w:val="0"/>
      <w:adjustRightInd w:val="0"/>
      <w:spacing w:after="0" w:line="240" w:lineRule="auto"/>
    </w:pPr>
    <w:rPr>
      <w:rFonts w:ascii="JNIIJE+Arial,Bold" w:eastAsia="Times New Roman" w:hAnsi="JNIIJE+Arial,Bold" w:cs="JNIIJE+Arial,Bold"/>
      <w:color w:val="000000"/>
      <w:sz w:val="24"/>
      <w:szCs w:val="24"/>
      <w:lang w:val="es-ES_tradnl" w:eastAsia="es-ES_tradnl"/>
    </w:rPr>
  </w:style>
  <w:style w:type="paragraph" w:customStyle="1" w:styleId="Secuencia">
    <w:name w:val="Secuencia"/>
    <w:basedOn w:val="Normal"/>
    <w:next w:val="Normal"/>
    <w:uiPriority w:val="99"/>
    <w:rsid w:val="00816E0C"/>
    <w:pPr>
      <w:numPr>
        <w:numId w:val="2"/>
      </w:numPr>
      <w:spacing w:after="0" w:line="360" w:lineRule="auto"/>
      <w:jc w:val="both"/>
    </w:pPr>
    <w:rPr>
      <w:rFonts w:ascii="Arial" w:eastAsia="Times New Roman" w:hAnsi="Arial" w:cs="Arial"/>
      <w:lang w:eastAsia="es-ES"/>
    </w:rPr>
  </w:style>
  <w:style w:type="paragraph" w:styleId="Encabezado">
    <w:name w:val="header"/>
    <w:basedOn w:val="Normal"/>
    <w:link w:val="EncabezadoCar"/>
    <w:uiPriority w:val="99"/>
    <w:unhideWhenUsed/>
    <w:rsid w:val="000C39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39FF"/>
  </w:style>
  <w:style w:type="paragraph" w:styleId="Piedepgina">
    <w:name w:val="footer"/>
    <w:basedOn w:val="Normal"/>
    <w:link w:val="PiedepginaCar"/>
    <w:uiPriority w:val="99"/>
    <w:unhideWhenUsed/>
    <w:rsid w:val="000C39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39FF"/>
  </w:style>
  <w:style w:type="character" w:styleId="Textoennegrita">
    <w:name w:val="Strong"/>
    <w:basedOn w:val="Fuentedeprrafopredeter"/>
    <w:uiPriority w:val="22"/>
    <w:qFormat/>
    <w:rsid w:val="000634A7"/>
    <w:rPr>
      <w:b/>
      <w:bCs/>
    </w:rPr>
  </w:style>
  <w:style w:type="character" w:customStyle="1" w:styleId="Ttulo1Car">
    <w:name w:val="Título 1 Car"/>
    <w:basedOn w:val="Fuentedeprrafopredeter"/>
    <w:link w:val="Ttulo1"/>
    <w:uiPriority w:val="9"/>
    <w:rsid w:val="000634A7"/>
    <w:rPr>
      <w:rFonts w:asciiTheme="majorHAnsi" w:eastAsiaTheme="majorEastAsia" w:hAnsiTheme="majorHAnsi" w:cstheme="majorBidi"/>
      <w:color w:val="365F91" w:themeColor="accent1" w:themeShade="BF"/>
      <w:sz w:val="32"/>
      <w:szCs w:val="32"/>
      <w:lang w:val="es-MX"/>
    </w:rPr>
  </w:style>
  <w:style w:type="paragraph" w:styleId="Textodeglobo">
    <w:name w:val="Balloon Text"/>
    <w:basedOn w:val="Normal"/>
    <w:link w:val="TextodegloboCar"/>
    <w:uiPriority w:val="99"/>
    <w:semiHidden/>
    <w:unhideWhenUsed/>
    <w:rsid w:val="00E42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634A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6E0C"/>
    <w:pPr>
      <w:ind w:left="720"/>
      <w:contextualSpacing/>
    </w:pPr>
  </w:style>
  <w:style w:type="paragraph" w:customStyle="1" w:styleId="Default">
    <w:name w:val="Default"/>
    <w:uiPriority w:val="99"/>
    <w:rsid w:val="00816E0C"/>
    <w:pPr>
      <w:autoSpaceDE w:val="0"/>
      <w:autoSpaceDN w:val="0"/>
      <w:adjustRightInd w:val="0"/>
      <w:spacing w:after="0" w:line="240" w:lineRule="auto"/>
    </w:pPr>
    <w:rPr>
      <w:rFonts w:ascii="JNIIJE+Arial,Bold" w:eastAsia="Times New Roman" w:hAnsi="JNIIJE+Arial,Bold" w:cs="JNIIJE+Arial,Bold"/>
      <w:color w:val="000000"/>
      <w:sz w:val="24"/>
      <w:szCs w:val="24"/>
      <w:lang w:val="es-ES_tradnl" w:eastAsia="es-ES_tradnl"/>
    </w:rPr>
  </w:style>
  <w:style w:type="paragraph" w:customStyle="1" w:styleId="Secuencia">
    <w:name w:val="Secuencia"/>
    <w:basedOn w:val="Normal"/>
    <w:next w:val="Normal"/>
    <w:uiPriority w:val="99"/>
    <w:rsid w:val="00816E0C"/>
    <w:pPr>
      <w:numPr>
        <w:numId w:val="2"/>
      </w:numPr>
      <w:spacing w:after="0" w:line="360" w:lineRule="auto"/>
      <w:jc w:val="both"/>
    </w:pPr>
    <w:rPr>
      <w:rFonts w:ascii="Arial" w:eastAsia="Times New Roman" w:hAnsi="Arial" w:cs="Arial"/>
      <w:lang w:eastAsia="es-ES"/>
    </w:rPr>
  </w:style>
  <w:style w:type="paragraph" w:styleId="Encabezado">
    <w:name w:val="header"/>
    <w:basedOn w:val="Normal"/>
    <w:link w:val="EncabezadoCar"/>
    <w:uiPriority w:val="99"/>
    <w:unhideWhenUsed/>
    <w:rsid w:val="000C39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39FF"/>
  </w:style>
  <w:style w:type="paragraph" w:styleId="Piedepgina">
    <w:name w:val="footer"/>
    <w:basedOn w:val="Normal"/>
    <w:link w:val="PiedepginaCar"/>
    <w:uiPriority w:val="99"/>
    <w:unhideWhenUsed/>
    <w:rsid w:val="000C39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39FF"/>
  </w:style>
  <w:style w:type="character" w:styleId="Textoennegrita">
    <w:name w:val="Strong"/>
    <w:basedOn w:val="Fuentedeprrafopredeter"/>
    <w:uiPriority w:val="22"/>
    <w:qFormat/>
    <w:rsid w:val="000634A7"/>
    <w:rPr>
      <w:b/>
      <w:bCs/>
    </w:rPr>
  </w:style>
  <w:style w:type="character" w:customStyle="1" w:styleId="Ttulo1Car">
    <w:name w:val="Título 1 Car"/>
    <w:basedOn w:val="Fuentedeprrafopredeter"/>
    <w:link w:val="Ttulo1"/>
    <w:uiPriority w:val="9"/>
    <w:rsid w:val="000634A7"/>
    <w:rPr>
      <w:rFonts w:asciiTheme="majorHAnsi" w:eastAsiaTheme="majorEastAsia" w:hAnsiTheme="majorHAnsi" w:cstheme="majorBidi"/>
      <w:color w:val="365F91" w:themeColor="accent1" w:themeShade="BF"/>
      <w:sz w:val="32"/>
      <w:szCs w:val="32"/>
      <w:lang w:val="es-MX"/>
    </w:rPr>
  </w:style>
  <w:style w:type="paragraph" w:styleId="Textodeglobo">
    <w:name w:val="Balloon Text"/>
    <w:basedOn w:val="Normal"/>
    <w:link w:val="TextodegloboCar"/>
    <w:uiPriority w:val="99"/>
    <w:semiHidden/>
    <w:unhideWhenUsed/>
    <w:rsid w:val="00E42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Diseño</cp:lastModifiedBy>
  <cp:revision>3</cp:revision>
  <dcterms:created xsi:type="dcterms:W3CDTF">2015-11-10T01:37:00Z</dcterms:created>
  <dcterms:modified xsi:type="dcterms:W3CDTF">2015-11-10T01:38:00Z</dcterms:modified>
</cp:coreProperties>
</file>