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-901699</wp:posOffset>
                </wp:positionV>
                <wp:extent cx="7781925" cy="904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59800" y="3332325"/>
                          <a:ext cx="7772400" cy="895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5312F"/>
                            </a:gs>
                            <a:gs pos="48000">
                              <a:srgbClr val="C15552"/>
                            </a:gs>
                            <a:gs pos="100000">
                              <a:srgbClr val="D99593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-901699</wp:posOffset>
                </wp:positionV>
                <wp:extent cx="7781925" cy="9048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1541780</wp:posOffset>
            </wp:positionH>
            <wp:positionV relativeFrom="paragraph">
              <wp:posOffset>90805</wp:posOffset>
            </wp:positionV>
            <wp:extent cx="3609340" cy="241427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414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3203564</wp:posOffset>
                </wp:positionV>
                <wp:extent cx="5337810" cy="157945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81858" y="2999903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800000"/>
                                <w:sz w:val="48"/>
                                <w:vertAlign w:val="baseline"/>
                              </w:rPr>
                              <w:t xml:space="preserve">PROGRAMA PRESUPUESTAL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8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800000"/>
                                <w:sz w:val="48"/>
                                <w:vertAlign w:val="baseline"/>
                              </w:rPr>
                              <w:t xml:space="preserve">OCOTLAN, JALISCO.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3203564</wp:posOffset>
                </wp:positionV>
                <wp:extent cx="5337810" cy="1579459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7810" cy="1579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5380564</wp:posOffset>
                </wp:positionV>
                <wp:extent cx="4707650" cy="98698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996938" y="3291269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800000"/>
                                <w:sz w:val="48"/>
                                <w:vertAlign w:val="baseline"/>
                              </w:rPr>
                              <w:t xml:space="preserve">DIRECCION DE APREMIOS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5380564</wp:posOffset>
                </wp:positionV>
                <wp:extent cx="4707650" cy="986987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7650" cy="9869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6998806</wp:posOffset>
                </wp:positionV>
                <wp:extent cx="4581130" cy="98698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60198" y="3291269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800000"/>
                                <w:sz w:val="48"/>
                                <w:vertAlign w:val="baseline"/>
                              </w:rPr>
                              <w:t xml:space="preserve">ELIAS ALEJANDRO SALCEDO VALDIVIA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8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8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6998806</wp:posOffset>
                </wp:positionV>
                <wp:extent cx="4581130" cy="986987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130" cy="9869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-266699</wp:posOffset>
                </wp:positionV>
                <wp:extent cx="6657975" cy="4476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21775" y="3560925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bc955c"/>
                                <w:sz w:val="44"/>
                                <w:vertAlign w:val="baseline"/>
                              </w:rPr>
                              <w:t xml:space="preserve">DIRECCION DE APREMIOS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-266699</wp:posOffset>
                </wp:positionV>
                <wp:extent cx="6657975" cy="4476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9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3"/>
        <w:gridCol w:w="25"/>
        <w:gridCol w:w="6662"/>
        <w:tblGridChange w:id="0">
          <w:tblGrid>
            <w:gridCol w:w="3793"/>
            <w:gridCol w:w="25"/>
            <w:gridCol w:w="6662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70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Objetivos particulares: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Ser una dirección eficiente con la finalidad de hacer efectivo el cobro de infracciones impuestas por las autoridades competentes.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Llevar cabo la notificación al infractor en los términos de la normatividad aplicable.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8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Metas: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0" w:right="504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 dependencia tiene como meta el compromiso de recaudar haciendo efectivo el cobro de infracciones de acuerdo a los lineamientos del marco jurídico que nos rige.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Aumentar la regularización de pagos por infracciones vencidas.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Llegar a acuerdos con las personas locatarias infraccionadas para obtener un descuento por pronto pago. Informar periódicamente los resultados.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2"/>
        <w:tblGridChange w:id="0">
          <w:tblGrid>
            <w:gridCol w:w="10262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Descripción:</w:t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Esta dependencia tiene como visión el compromiso de recaudar haciendo efectivo el cobro de infracciones de acuerdo a los lineamientos del marco jurídico que nos rige.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Recibir y definir los tipos de infracción aplicable de acuerdo a los Reglamentos y Leyes actuando siempre bajo el marco jurídico que nos rige donde se manifiestan las atribuciones que le corresponden a esta dependencia.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9223f"/>
          <w:rtl w:val="0"/>
        </w:rPr>
        <w:t xml:space="preserve">PROGRAMA PRESUPUESTAL 2024 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color w:val="99223f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9223f"/>
          <w:sz w:val="40"/>
          <w:szCs w:val="40"/>
          <w:rtl w:val="0"/>
        </w:rPr>
        <w:t xml:space="preserve">Actividades Administrativas </w:t>
      </w:r>
    </w:p>
    <w:tbl>
      <w:tblPr>
        <w:tblStyle w:val="Table3"/>
        <w:tblW w:w="10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9"/>
        <w:gridCol w:w="2644"/>
        <w:gridCol w:w="2296"/>
        <w:gridCol w:w="1531"/>
        <w:tblGridChange w:id="0">
          <w:tblGrid>
            <w:gridCol w:w="4009"/>
            <w:gridCol w:w="2644"/>
            <w:gridCol w:w="2296"/>
            <w:gridCol w:w="1531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OBJETIVO GENERAL:</w:t>
            </w:r>
          </w:p>
        </w:tc>
        <w:tc>
          <w:tcPr>
            <w:gridSpan w:val="3"/>
            <w:tcBorders>
              <w:top w:color="215c4e" w:space="0" w:sz="4" w:val="single"/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Mejorar el desempeño laboral del gobierno municipal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INDICADOR:</w:t>
            </w:r>
          </w:p>
        </w:tc>
        <w:tc>
          <w:tcPr>
            <w:gridSpan w:val="3"/>
            <w:tcBorders>
              <w:top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Opinión Pública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LINEA BASE: </w:t>
            </w:r>
          </w:p>
        </w:tc>
        <w:tc>
          <w:tcPr>
            <w:tcBorders>
              <w:top w:color="215c4e" w:space="0" w:sz="4" w:val="single"/>
              <w:bottom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1" w:firstLine="0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ESPERADO: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ESTRATEGIA:</w:t>
            </w:r>
          </w:p>
        </w:tc>
        <w:tc>
          <w:tcPr>
            <w:gridSpan w:val="3"/>
            <w:tcBorders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Mejora continua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LÍNEA DE ACCIÓN:</w:t>
            </w:r>
          </w:p>
        </w:tc>
        <w:tc>
          <w:tcPr>
            <w:gridSpan w:val="3"/>
            <w:tcBorders>
              <w:top w:color="215c4e" w:space="0" w:sz="4" w:val="single"/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Mejorar el desempeño laboral del gobierno municipal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PROGRAMA:</w:t>
            </w:r>
          </w:p>
        </w:tc>
        <w:tc>
          <w:tcPr>
            <w:gridSpan w:val="3"/>
            <w:tcBorders>
              <w:top w:color="215c4e" w:space="0" w:sz="4" w:val="single"/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8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OBJETIVO PARTICULAR:</w:t>
            </w:r>
          </w:p>
        </w:tc>
        <w:tc>
          <w:tcPr>
            <w:gridSpan w:val="3"/>
            <w:tcBorders>
              <w:top w:color="215c4e" w:space="0" w:sz="4" w:val="single"/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PROCEDIMIENTO ADMINISTRATIVO DE EJECUCIÓN, CON LA FINALIDAD DE HACER EFECTIVO 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jc w:val="right"/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INSUMOS:</w:t>
            </w:r>
          </w:p>
        </w:tc>
        <w:tc>
          <w:tcPr>
            <w:gridSpan w:val="3"/>
            <w:tcBorders>
              <w:top w:color="215c4e" w:space="0" w:sz="4" w:val="single"/>
              <w:bottom w:color="215c4e" w:space="0" w:sz="4" w:val="single"/>
              <w:right w:color="215c4e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Papelería básica, gasolina. vehículo.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6"/>
          <w:szCs w:val="16"/>
        </w:rPr>
        <w:drawing>
          <wp:inline distB="19050" distT="19050" distL="19050" distR="19050">
            <wp:extent cx="5850128" cy="36258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bc955c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c955c"/>
          <w:sz w:val="24"/>
          <w:szCs w:val="24"/>
          <w:rtl w:val="0"/>
        </w:rPr>
        <w:t xml:space="preserve">TEMPORALIDAD 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bc955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9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  <w:tblGridChange w:id="0">
          <w:tblGrid>
            <w:gridCol w:w="879"/>
            <w:gridCol w:w="879"/>
            <w:gridCol w:w="879"/>
            <w:gridCol w:w="879"/>
            <w:gridCol w:w="878"/>
            <w:gridCol w:w="878"/>
            <w:gridCol w:w="878"/>
            <w:gridCol w:w="878"/>
            <w:gridCol w:w="878"/>
            <w:gridCol w:w="878"/>
            <w:gridCol w:w="878"/>
            <w:gridCol w:w="878"/>
          </w:tblGrid>
        </w:tblGridChange>
      </w:tblGrid>
      <w:tr>
        <w:trPr>
          <w:cantSplit w:val="0"/>
          <w:tblHeader w:val="0"/>
        </w:trPr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ENE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FEB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MAR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ABR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MAY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JUN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JUL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AGO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SEP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OCT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NOV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DIC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Montserrat" w:cs="Montserrat" w:eastAsia="Montserrat" w:hAnsi="Montserrat"/>
          <w:b w:val="1"/>
          <w:color w:val="bc955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2"/>
        <w:tblGridChange w:id="0">
          <w:tblGrid>
            <w:gridCol w:w="10262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Descripción:</w:t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Atender al Público en general llámese persona física o moral para escuchar sus argumentos sobre las sanciones impuestas y de esta manera proponer soluciones apegadas a derecho y posteriormente darle el trámite correspondiente.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Identificar, analizar y cobrar infracciones, multas, y rezagos de contribuciones no pagadas por los contribuyentes.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Verificar las obras realizadas de programas sociales para la gestión del cobro correspondiente. Realizar las visitas y llevar a cabo las notificaciones de los rezagos fiscales.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Presentar un reporte de actividades en forma semanal al Encargado de Hacienda.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4"/>
          <w:szCs w:val="24"/>
          <w:rtl w:val="0"/>
        </w:rPr>
        <w:t xml:space="preserve">Descripción:</w:t>
      </w:r>
      <w:r w:rsidDel="00000000" w:rsidR="00000000" w:rsidRPr="00000000">
        <w:rPr>
          <w:rFonts w:ascii="Montserrat" w:cs="Montserrat" w:eastAsia="Montserrat" w:hAnsi="Montserrat"/>
          <w:b w:val="1"/>
          <w:color w:val="99223f"/>
          <w:rtl w:val="0"/>
        </w:rPr>
        <w:t xml:space="preserve"> 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b w:val="1"/>
          <w:color w:val="9922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-50799</wp:posOffset>
                </wp:positionV>
                <wp:extent cx="652462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8450" y="3622838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bc955c"/>
                                <w:sz w:val="24"/>
                                <w:vertAlign w:val="baseline"/>
                              </w:rPr>
                              <w:t xml:space="preserve">Deducción por pronto pago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-50799</wp:posOffset>
                </wp:positionV>
                <wp:extent cx="6524625" cy="3238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1020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88"/>
        <w:gridCol w:w="1538"/>
        <w:gridCol w:w="1958"/>
        <w:gridCol w:w="936"/>
        <w:gridCol w:w="1984"/>
        <w:gridCol w:w="997"/>
        <w:tblGridChange w:id="0">
          <w:tblGrid>
            <w:gridCol w:w="2788"/>
            <w:gridCol w:w="1538"/>
            <w:gridCol w:w="1958"/>
            <w:gridCol w:w="936"/>
            <w:gridCol w:w="1984"/>
            <w:gridCol w:w="997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OBJETIVO GENERAL: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Aumentar el presupuesto de impacto social.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INDICADOR: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Opinión publica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LINEA BASE 2022: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9% del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Resultado 2023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1" w:firstLine="0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ESPERADO 2024: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9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ESTRATEGIA: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Mejorar la recaudación municipal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LÍNEA DE ACCIÓN: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Regularización de la cartera vencida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6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PROGRAMA: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Deducción por pronto pago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8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OBJETIVO PARTICULAR: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Concientización ciudadana por omisión a los reglamentos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jc w:val="right"/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4"/>
                <w:szCs w:val="14"/>
                <w:rtl w:val="0"/>
              </w:rPr>
              <w:t xml:space="preserve">INSUMOS: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Papelería básica, gasolina, vehículo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6"/>
          <w:szCs w:val="16"/>
        </w:rPr>
        <w:drawing>
          <wp:inline distB="19050" distT="19050" distL="19050" distR="19050">
            <wp:extent cx="5850128" cy="36258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color w:val="bc955c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c955c"/>
          <w:sz w:val="28"/>
          <w:szCs w:val="28"/>
          <w:rtl w:val="0"/>
        </w:rPr>
        <w:t xml:space="preserve">TEMPORALIDAD </w:t>
      </w:r>
    </w:p>
    <w:p w:rsidR="00000000" w:rsidDel="00000000" w:rsidP="00000000" w:rsidRDefault="00000000" w:rsidRPr="00000000" w14:paraId="000000DB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color w:val="bc955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39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  <w:tblGridChange w:id="0">
          <w:tblGrid>
            <w:gridCol w:w="879"/>
            <w:gridCol w:w="879"/>
            <w:gridCol w:w="879"/>
            <w:gridCol w:w="879"/>
            <w:gridCol w:w="878"/>
            <w:gridCol w:w="878"/>
            <w:gridCol w:w="878"/>
            <w:gridCol w:w="878"/>
            <w:gridCol w:w="878"/>
            <w:gridCol w:w="878"/>
            <w:gridCol w:w="878"/>
            <w:gridCol w:w="878"/>
          </w:tblGrid>
        </w:tblGridChange>
      </w:tblGrid>
      <w:tr>
        <w:trPr>
          <w:cantSplit w:val="0"/>
          <w:tblHeader w:val="0"/>
        </w:trPr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ENE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FEB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MAR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ABR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MAY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JUN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JUL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AGO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SEP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OCT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NOV</w:t>
            </w:r>
          </w:p>
        </w:tc>
        <w:tc>
          <w:tcPr>
            <w:shd w:fill="99223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DIC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left="501" w:right="-2" w:hanging="501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0"/>
        <w:tblGridChange w:id="0">
          <w:tblGrid>
            <w:gridCol w:w="10480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bc955c"/>
                <w:sz w:val="18"/>
                <w:szCs w:val="18"/>
                <w:rtl w:val="0"/>
              </w:rPr>
              <w:t xml:space="preserve">Descripción:</w:t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Con este programa se pretende crear conciencia a la ciudadanía por las omisiones en la ley, y así lograr un ambiente de cultura sana en la ciudadanía.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Debido a las problemáticas con las que vivimos día con día con los locatarios que tienen pagos vencidos y no quieren pagar su infracción, nos dimos a la tarea de crear un programa para llegar a un acuerdo con los locatarios y terminen por pagar de forma inmediata la infracción correspondiente.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- Se informa a los locatarios mediante un oficio para que acudan a la oficina de Apremios citándolos de manera cordial y asistan a la oficina para así llegar a un acuerdo para otorgarles un descuento en la infracción así podremos llegar a un acuerdo con los afectados y así obtendremos un pronto pago y así aumentar la recaudación para el municipio.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-Con este programa queremos que todos los comercios que aún no estén al corriente y tengan pagos vencidos de años pasados se acerquen para así llegar a un acuerdo para poner al corriente sus establecimientos y recuperar los pagos vencidos.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431" w:lineRule="auto"/>
        <w:ind w:right="-2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2" w:w="12242" w:orient="portrait"/>
      <w:pgMar w:bottom="851" w:top="851" w:left="851" w:right="85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Montserrat" w:cs="Montserrat" w:eastAsia="Montserrat" w:hAnsi="Montserrat"/>
        <w:b w:val="1"/>
        <w:color w:val="99223f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Montserrat" w:cs="Montserrat" w:eastAsia="Montserrat" w:hAnsi="Montserrat"/>
        <w:b w:val="1"/>
        <w:color w:val="99223f"/>
        <w:sz w:val="26"/>
        <w:szCs w:val="26"/>
      </w:rPr>
    </w:pPr>
    <w:r w:rsidDel="00000000" w:rsidR="00000000" w:rsidRPr="00000000">
      <w:rPr>
        <w:rFonts w:ascii="Montserrat" w:cs="Montserrat" w:eastAsia="Montserrat" w:hAnsi="Montserrat"/>
        <w:b w:val="1"/>
        <w:color w:val="99223f"/>
        <w:sz w:val="26"/>
        <w:szCs w:val="26"/>
        <w:rtl w:val="0"/>
      </w:rPr>
      <w:t xml:space="preserve">PROGRAMA PRESUPUESTAL 2024 </w:t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iWb+xad6CvRCyjhv1KKlnBg0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zgAciExTXZ4M2RJdlRpVlplUTFBcGFvTUI4XzdzRHFGdFc4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