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8" name=""/>
                <a:graphic>
                  <a:graphicData uri="http://schemas.microsoft.com/office/word/2010/wordprocessingShape">
                    <wps:wsp>
                      <wps:cNvSpPr/>
                      <wps:cNvPr id="9" name="Shape 9"/>
                      <wps:spPr>
                        <a:xfrm>
                          <a:off x="1459800" y="3332325"/>
                          <a:ext cx="7772400" cy="895350"/>
                        </a:xfrm>
                        <a:prstGeom prst="rect">
                          <a:avLst/>
                        </a:prstGeom>
                        <a:gradFill>
                          <a:gsLst>
                            <a:gs pos="0">
                              <a:srgbClr val="85312F"/>
                            </a:gs>
                            <a:gs pos="48000">
                              <a:srgbClr val="C15552"/>
                            </a:gs>
                            <a:gs pos="100000">
                              <a:srgbClr val="D99593"/>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7781925" cy="9048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1541780</wp:posOffset>
            </wp:positionH>
            <wp:positionV relativeFrom="paragraph">
              <wp:posOffset>90805</wp:posOffset>
            </wp:positionV>
            <wp:extent cx="3609340" cy="2414270"/>
            <wp:effectExtent b="0" l="0" r="0" t="0"/>
            <wp:wrapNone/>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09340" cy="241427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2809427</wp:posOffset>
                </wp:positionV>
                <wp:extent cx="5337810" cy="1579459"/>
                <wp:effectExtent b="0" l="0" r="0" t="0"/>
                <wp:wrapNone/>
                <wp:docPr id="4" name=""/>
                <a:graphic>
                  <a:graphicData uri="http://schemas.microsoft.com/office/word/2010/wordprocessingShape">
                    <wps:wsp>
                      <wps:cNvSpPr/>
                      <wps:cNvPr id="5" name="Shape 5"/>
                      <wps:spPr>
                        <a:xfrm>
                          <a:off x="2681858" y="2999903"/>
                          <a:ext cx="5328285" cy="1560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PROGRAMA PRESUPUESTAL 2024</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r>
                            <w:r w:rsidDel="00000000" w:rsidR="00000000" w:rsidRPr="00000000">
                              <w:rPr>
                                <w:rFonts w:ascii="Open Sans" w:cs="Open Sans" w:eastAsia="Open Sans" w:hAnsi="Open Sans"/>
                                <w:b w:val="1"/>
                                <w:i w:val="0"/>
                                <w:smallCaps w:val="0"/>
                                <w:strike w:val="0"/>
                                <w:color w:val="800000"/>
                                <w:sz w:val="48"/>
                                <w:vertAlign w:val="baseline"/>
                              </w:rPr>
                              <w:t xml:space="preserve">OCOTLAN, JALISCO.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2809427</wp:posOffset>
                </wp:positionV>
                <wp:extent cx="5337810" cy="1579459"/>
                <wp:effectExtent b="0" l="0" r="0" t="0"/>
                <wp:wrapNone/>
                <wp:docPr id="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337810" cy="1579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5175612</wp:posOffset>
                </wp:positionV>
                <wp:extent cx="4707650" cy="986987"/>
                <wp:effectExtent b="0" l="0" r="0" t="0"/>
                <wp:wrapNone/>
                <wp:docPr id="5" name=""/>
                <a:graphic>
                  <a:graphicData uri="http://schemas.microsoft.com/office/word/2010/wordprocessingShape">
                    <wps:wsp>
                      <wps:cNvSpPr/>
                      <wps:cNvPr id="6" name="Shape 6"/>
                      <wps:spPr>
                        <a:xfrm>
                          <a:off x="2996938" y="3291269"/>
                          <a:ext cx="4698125" cy="9774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ffffff"/>
                                <w:sz w:val="48"/>
                                <w:vertAlign w:val="baseline"/>
                              </w:rPr>
                              <w:t xml:space="preserve">(</w:t>
                            </w:r>
                            <w:r w:rsidDel="00000000" w:rsidR="00000000" w:rsidRPr="00000000">
                              <w:rPr>
                                <w:rFonts w:ascii="Open Sans" w:cs="Open Sans" w:eastAsia="Open Sans" w:hAnsi="Open Sans"/>
                                <w:b w:val="1"/>
                                <w:i w:val="0"/>
                                <w:smallCaps w:val="0"/>
                                <w:strike w:val="0"/>
                                <w:color w:val="800000"/>
                                <w:sz w:val="48"/>
                                <w:vertAlign w:val="baseline"/>
                              </w:rPr>
                              <w:t xml:space="preserve">AREA DE INGRESOS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5175612</wp:posOffset>
                </wp:positionV>
                <wp:extent cx="4707650" cy="986987"/>
                <wp:effectExtent b="0" l="0" r="0" t="0"/>
                <wp:wrapNone/>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707650" cy="9869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6856917</wp:posOffset>
                </wp:positionV>
                <wp:extent cx="4581130" cy="986987"/>
                <wp:effectExtent b="0" l="0" r="0" t="0"/>
                <wp:wrapNone/>
                <wp:docPr id="1" name=""/>
                <a:graphic>
                  <a:graphicData uri="http://schemas.microsoft.com/office/word/2010/wordprocessingShape">
                    <wps:wsp>
                      <wps:cNvSpPr/>
                      <wps:cNvPr id="2" name="Shape 2"/>
                      <wps:spPr>
                        <a:xfrm>
                          <a:off x="3060198" y="3291269"/>
                          <a:ext cx="4571605" cy="9774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LETICIA CHAVEZ VERDUZCO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800000"/>
                                <w:sz w:val="7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8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6856917</wp:posOffset>
                </wp:positionV>
                <wp:extent cx="4581130" cy="986987"/>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581130" cy="9869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6657975" cy="447675"/>
                <wp:effectExtent b="0" l="0" r="0" t="0"/>
                <wp:wrapNone/>
                <wp:docPr id="3" name=""/>
                <a:graphic>
                  <a:graphicData uri="http://schemas.microsoft.com/office/word/2010/wordprocessingShape">
                    <wps:wsp>
                      <wps:cNvSpPr/>
                      <wps:cNvPr id="4" name="Shape 4"/>
                      <wps:spPr>
                        <a:xfrm>
                          <a:off x="2021775" y="3560925"/>
                          <a:ext cx="6648450" cy="438150"/>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44"/>
                                <w:vertAlign w:val="baseline"/>
                              </w:rPr>
                              <w:t xml:space="preserve">Área de Ingresos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6657975" cy="44767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657975" cy="447675"/>
                        </a:xfrm>
                        <a:prstGeom prst="rect"/>
                        <a:ln/>
                      </pic:spPr>
                    </pic:pic>
                  </a:graphicData>
                </a:graphic>
              </wp:anchor>
            </w:drawing>
          </mc:Fallback>
        </mc:AlternateContent>
      </w:r>
    </w:p>
    <w:tbl>
      <w:tblPr>
        <w:tblStyle w:val="Table1"/>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3"/>
        <w:gridCol w:w="25"/>
        <w:gridCol w:w="6662"/>
        <w:tblGridChange w:id="0">
          <w:tblGrid>
            <w:gridCol w:w="3793"/>
            <w:gridCol w:w="25"/>
            <w:gridCol w:w="66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70"/>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Objetivos particulares: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Llevar a cabo la recaudación municipal de una manera eficiente y honesta.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Llevar a cabo las adquisiciones y control de documentos de las formas oficiales (actas de nacimiento, licencias municipales, recibos generales, órdenes de pago...)</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Metas: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Darle agilidad al contribuyente al momento de realizar sus pagos.</w:t>
            </w:r>
          </w:p>
        </w:tc>
      </w:tr>
      <w:tr>
        <w:trPr>
          <w:cantSplit w:val="0"/>
          <w:trHeight w:val="114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tl w:val="0"/>
              </w:rPr>
            </w:r>
          </w:p>
        </w:tc>
        <w:tc>
          <w:tcPr>
            <w:shd w:fill="auto" w:val="cle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Aumentar la recaudación del municipio por medio de cartas de invitaciones de pago a todos aquellos ciudadanos en estatus de mora. (Regularización de cartera vencida)</w:t>
            </w:r>
          </w:p>
        </w:tc>
      </w:tr>
      <w:tr>
        <w:trPr>
          <w:cantSplit w:val="0"/>
          <w:trHeight w:val="114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tl w:val="0"/>
              </w:rPr>
            </w:r>
          </w:p>
        </w:tc>
        <w:tc>
          <w:tcPr>
            <w:shd w:fill="auto" w:val="cle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Aumentar el ingreso de pago de impuestos y de adeudos.</w:t>
            </w:r>
          </w:p>
        </w:tc>
      </w:tr>
    </w:tb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tbl>
      <w:tblPr>
        <w:tblStyle w:val="Table2"/>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6"/>
                <w:szCs w:val="16"/>
              </w:rPr>
            </w:pPr>
            <w:r w:rsidDel="00000000" w:rsidR="00000000" w:rsidRPr="00000000">
              <w:rPr>
                <w:rFonts w:ascii="Montserrat" w:cs="Montserrat" w:eastAsia="Montserrat" w:hAnsi="Montserrat"/>
                <w:sz w:val="16"/>
                <w:szCs w:val="16"/>
                <w:rtl w:val="0"/>
              </w:rPr>
              <w:t xml:space="preserve">Esta dependencia, atiende al público, es por esto que actuamos y trabajamos siempre bajo los principios de: amabilidad, honestidad y trabajo en equipo.</w:t>
            </w: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61">
      <w:pPr>
        <w:widowControl w:val="0"/>
        <w:spacing w:line="240" w:lineRule="auto"/>
        <w:jc w:val="center"/>
        <w:rPr>
          <w:rFonts w:ascii="Montserrat" w:cs="Montserrat" w:eastAsia="Montserrat" w:hAnsi="Montserrat"/>
          <w:b w:val="1"/>
          <w:color w:val="99223f"/>
        </w:rPr>
      </w:pPr>
      <w:r w:rsidDel="00000000" w:rsidR="00000000" w:rsidRPr="00000000">
        <w:rPr>
          <w:rFonts w:ascii="Montserrat" w:cs="Montserrat" w:eastAsia="Montserrat" w:hAnsi="Montserrat"/>
          <w:b w:val="1"/>
          <w:color w:val="99223f"/>
          <w:rtl w:val="0"/>
        </w:rPr>
        <w:t xml:space="preserve">PROGRAMA PRESUPUESTAL 2024 </w:t>
      </w:r>
    </w:p>
    <w:p w:rsidR="00000000" w:rsidDel="00000000" w:rsidP="00000000" w:rsidRDefault="00000000" w:rsidRPr="00000000" w14:paraId="00000062">
      <w:pPr>
        <w:widowControl w:val="0"/>
        <w:spacing w:line="240" w:lineRule="auto"/>
        <w:jc w:val="center"/>
        <w:rPr>
          <w:rFonts w:ascii="Montserrat" w:cs="Montserrat" w:eastAsia="Montserrat" w:hAnsi="Montserrat"/>
          <w:b w:val="1"/>
          <w:color w:val="99223f"/>
          <w:sz w:val="40"/>
          <w:szCs w:val="40"/>
        </w:rPr>
      </w:pPr>
      <w:r w:rsidDel="00000000" w:rsidR="00000000" w:rsidRPr="00000000">
        <w:rPr>
          <w:rFonts w:ascii="Montserrat" w:cs="Montserrat" w:eastAsia="Montserrat" w:hAnsi="Montserrat"/>
          <w:b w:val="1"/>
          <w:color w:val="99223f"/>
          <w:sz w:val="40"/>
          <w:szCs w:val="40"/>
          <w:rtl w:val="0"/>
        </w:rPr>
        <w:t xml:space="preserve">Actividades Administrativas </w:t>
      </w:r>
    </w:p>
    <w:tbl>
      <w:tblPr>
        <w:tblStyle w:val="Table3"/>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9"/>
        <w:gridCol w:w="2644"/>
        <w:gridCol w:w="2296"/>
        <w:gridCol w:w="1531"/>
        <w:tblGridChange w:id="0">
          <w:tblGrid>
            <w:gridCol w:w="4009"/>
            <w:gridCol w:w="2644"/>
            <w:gridCol w:w="2296"/>
            <w:gridCol w:w="1531"/>
          </w:tblGrid>
        </w:tblGridChange>
      </w:tblGrid>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GENERAL:</w:t>
            </w:r>
          </w:p>
        </w:tc>
        <w:tc>
          <w:tcPr>
            <w:gridSpan w:val="3"/>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INDICADOR:</w:t>
            </w:r>
          </w:p>
        </w:tc>
        <w:tc>
          <w:tcPr>
            <w:gridSpan w:val="3"/>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Opinión Pública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LINEA BASE: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70%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ESPERADO:</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ESTRATEGIA:</w:t>
            </w:r>
          </w:p>
        </w:tc>
        <w:tc>
          <w:tcPr>
            <w:gridSpan w:val="3"/>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 continua</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LÍNEA DE ACCIÓN:</w:t>
            </w:r>
          </w:p>
        </w:tc>
        <w:tc>
          <w:tcPr>
            <w:gridSpan w:val="3"/>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PROGRAMA:</w:t>
            </w:r>
          </w:p>
        </w:tc>
        <w:tc>
          <w:tcPr>
            <w:gridSpan w:val="3"/>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NA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PARTICULAR: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Llevar a cabo la recaudación municipal y las adquisiciones de documentos de las formas oficiales</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INSUMOS:</w:t>
            </w:r>
          </w:p>
        </w:tc>
        <w:tc>
          <w:tcPr>
            <w:gridSpan w:val="3"/>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Papelería básica, insumos para coffe break, equipo y accesorios de cómputo.</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Recursos materiales (sillas y escritorios).</w:t>
            </w:r>
          </w:p>
        </w:tc>
      </w:tr>
    </w:tbl>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4"/>
          <w:szCs w:val="24"/>
        </w:rPr>
      </w:pPr>
      <w:r w:rsidDel="00000000" w:rsidR="00000000" w:rsidRPr="00000000">
        <w:rPr>
          <w:rFonts w:ascii="Montserrat" w:cs="Montserrat" w:eastAsia="Montserrat" w:hAnsi="Montserrat"/>
          <w:b w:val="1"/>
          <w:color w:val="bc955c"/>
          <w:sz w:val="24"/>
          <w:szCs w:val="24"/>
          <w:rtl w:val="0"/>
        </w:rPr>
        <w:t xml:space="preserve">TEMPORALIDAD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4"/>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spacing w:line="352" w:lineRule="auto"/>
              <w:jc w:val="center"/>
              <w:rPr>
                <w:rFonts w:ascii="Montserrat" w:cs="Montserrat" w:eastAsia="Montserrat" w:hAnsi="Montserrat"/>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bc955c"/>
          <w:sz w:val="28"/>
          <w:szCs w:val="28"/>
        </w:rPr>
      </w:pPr>
      <w:r w:rsidDel="00000000" w:rsidR="00000000" w:rsidRPr="00000000">
        <w:rPr>
          <w:rtl w:val="0"/>
        </w:rPr>
      </w:r>
    </w:p>
    <w:tbl>
      <w:tblPr>
        <w:tblStyle w:val="Table5"/>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p w:rsidR="00000000" w:rsidDel="00000000" w:rsidP="00000000" w:rsidRDefault="00000000" w:rsidRPr="00000000" w14:paraId="000000A6">
            <w:pPr>
              <w:tabs>
                <w:tab w:val="left" w:leader="none" w:pos="6416"/>
              </w:tabs>
              <w:spacing w:line="246.99999999999994" w:lineRule="auto"/>
              <w:ind w:right="248"/>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Como oficina encargada del área de ingresos, llevamos a cabo la recepción de pagos de las direcciones dependientes de la hacienda municipal, para posteriormente mandarlo al área de contabilidad para su control, revisión y seguimiento. Rigiéndonos siempre bajo el marco legal de nuestro municipio (reglamento de la administración pública del municipio de Ocotlán, Jalisco). Llevar a cabo las adquisiciones y control de documentos de las formas oficiales (actas de nacimiento, licencias municipales, recibos generales, órdenes de pago)</w:t>
            </w:r>
            <w:r w:rsidDel="00000000" w:rsidR="00000000" w:rsidRPr="00000000">
              <w:rPr>
                <w:rtl w:val="0"/>
              </w:rPr>
            </w:r>
          </w:p>
        </w:tc>
      </w:tr>
    </w:tb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6" name=""/>
                <a:graphic>
                  <a:graphicData uri="http://schemas.microsoft.com/office/word/2010/wordprocessingShape">
                    <wps:wsp>
                      <wps:cNvSpPr/>
                      <wps:cNvPr id="7" name="Shape 7"/>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Recuperación de Cartera Vencida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524625" cy="323850"/>
                        </a:xfrm>
                        <a:prstGeom prst="rect"/>
                        <a:ln/>
                      </pic:spPr>
                    </pic:pic>
                  </a:graphicData>
                </a:graphic>
              </wp:anchor>
            </w:drawing>
          </mc:Fallback>
        </mc:AlternateContent>
      </w:r>
    </w:p>
    <w:tbl>
      <w:tblPr>
        <w:tblStyle w:val="Table6"/>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Aumentar el presupuesto de impacto social.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porcentaje de gasto y/o de ingresos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Mejorar la recaudación municipal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Regularización de cartera vencida.</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Recuperación de cartera vencida.</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Realizar convenios de pago, cambio de tarifas, convenio con reglamentos para clausurar locales en mora.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Papelería básica, recurso humano,</w:t>
            </w:r>
            <w:r w:rsidDel="00000000" w:rsidR="00000000" w:rsidRPr="00000000">
              <w:rPr>
                <w:rtl w:val="0"/>
              </w:rPr>
            </w:r>
          </w:p>
        </w:tc>
      </w:tr>
    </w:tbl>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0E2">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7"/>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rFonts w:ascii="Montserrat" w:cs="Montserrat" w:eastAsia="Montserrat" w:hAnsi="Montserrat"/>
                <w:sz w:val="28"/>
                <w:szCs w:val="28"/>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Montserrat" w:cs="Montserrat" w:eastAsia="Montserrat" w:hAnsi="Montserrat"/>
                <w:sz w:val="28"/>
                <w:szCs w:val="28"/>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jc w:val="center"/>
              <w:rPr>
                <w:rFonts w:ascii="Montserrat" w:cs="Montserrat" w:eastAsia="Montserrat" w:hAnsi="Montserrat"/>
                <w:sz w:val="28"/>
                <w:szCs w:val="28"/>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Montserrat" w:cs="Montserrat" w:eastAsia="Montserrat" w:hAnsi="Montserrat"/>
                <w:sz w:val="28"/>
                <w:szCs w:val="28"/>
              </w:rPr>
            </w:pPr>
            <w:r w:rsidDel="00000000" w:rsidR="00000000" w:rsidRPr="00000000">
              <w:rPr>
                <w:rtl w:val="0"/>
              </w:rPr>
            </w:r>
          </w:p>
        </w:tc>
      </w:tr>
    </w:tbl>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72" w:line="431" w:lineRule="auto"/>
        <w:ind w:right="-2"/>
        <w:rPr>
          <w:rFonts w:ascii="Montserrat" w:cs="Montserrat" w:eastAsia="Montserrat" w:hAnsi="Montserrat"/>
          <w:sz w:val="24"/>
          <w:szCs w:val="24"/>
        </w:rPr>
      </w:pPr>
      <w:r w:rsidDel="00000000" w:rsidR="00000000" w:rsidRPr="00000000">
        <w:rPr>
          <w:rtl w:val="0"/>
        </w:rPr>
      </w:r>
    </w:p>
    <w:tbl>
      <w:tblPr>
        <w:tblStyle w:val="Table8"/>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spacing w:before="357" w:lineRule="auto"/>
              <w:ind w:right="19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plantea aumentar la recaudación municipal por medio de las invitaciones y convenios de pago, proponiendo al ciudadano un descuento a su adeudo, así como mejorar las tarifas de pago (bajar los costos).</w:t>
            </w:r>
          </w:p>
          <w:p w:rsidR="00000000" w:rsidDel="00000000" w:rsidP="00000000" w:rsidRDefault="00000000" w:rsidRPr="00000000" w14:paraId="000000FE">
            <w:pPr>
              <w:spacing w:before="1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FF">
            <w:pPr>
              <w:ind w:right="19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para todos los morosos que se encuentren ante la negativa ficta o explicita de pago, debemos mejorar la coordinación y el trabajo en equipo con las dependencias de padrón, licencias y reglamentos, así como la dirección jurídica municipal para llevar a cabo de una manera más expedita y eficiente las actas de clausura, requerimientos de pago, actas administrativas y multas.</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6667500" cy="323850"/>
                <wp:effectExtent b="0" l="0" r="0" t="0"/>
                <wp:wrapNone/>
                <wp:docPr id="2" name=""/>
                <a:graphic>
                  <a:graphicData uri="http://schemas.microsoft.com/office/word/2010/wordprocessingShape">
                    <wps:wsp>
                      <wps:cNvSpPr/>
                      <wps:cNvPr id="3" name="Shape 3"/>
                      <wps:spPr>
                        <a:xfrm>
                          <a:off x="2017013" y="3622838"/>
                          <a:ext cx="6657975"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Actualización de Software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6667500" cy="323850"/>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667500" cy="323850"/>
                        </a:xfrm>
                        <a:prstGeom prst="rect"/>
                        <a:ln/>
                      </pic:spPr>
                    </pic:pic>
                  </a:graphicData>
                </a:graphic>
              </wp:anchor>
            </w:drawing>
          </mc:Fallback>
        </mc:AlternateContent>
      </w:r>
    </w:p>
    <w:tbl>
      <w:tblPr>
        <w:tblStyle w:val="Table9"/>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1276"/>
        <w:tblGridChange w:id="0">
          <w:tblGrid>
            <w:gridCol w:w="2788"/>
            <w:gridCol w:w="1538"/>
            <w:gridCol w:w="1958"/>
            <w:gridCol w:w="936"/>
            <w:gridCol w:w="1984"/>
            <w:gridCol w:w="1276"/>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Aumentar el presupuesto de impacto social</w:t>
            </w:r>
            <w:r w:rsidDel="00000000" w:rsidR="00000000" w:rsidRPr="00000000">
              <w:rPr>
                <w:rtl w:val="0"/>
              </w:rPr>
            </w:r>
          </w:p>
        </w:tc>
      </w:tr>
      <w:tr>
        <w:trPr>
          <w:cantSplit w:val="0"/>
          <w:trHeight w:val="5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Ingresos municipales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Aumentar la recaudación municipal.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Modernización de programas, tecnologías y herramientas para mejorar el servicio al ciudadano</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Actualización de software y hardware</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Lograr incrementar la recaudación municipal brindando el servicio de pagos de manera adecuada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Computadoras nuevas, papelería básica,</w:t>
            </w:r>
            <w:r w:rsidDel="00000000" w:rsidR="00000000" w:rsidRPr="00000000">
              <w:rPr>
                <w:rtl w:val="0"/>
              </w:rPr>
            </w:r>
          </w:p>
        </w:tc>
      </w:tr>
    </w:tbl>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13A">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0"/>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ENE</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FEB</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MAR</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ABR</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MAY</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JUN</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JUL</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AGO</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SEP</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OCT</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NOV</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DIC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Montserrat" w:cs="Montserrat" w:eastAsia="Montserrat" w:hAnsi="Montserrat"/>
                <w:sz w:val="28"/>
                <w:szCs w:val="28"/>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rFonts w:ascii="Montserrat" w:cs="Montserrat" w:eastAsia="Montserrat" w:hAnsi="Montserrat"/>
                <w:sz w:val="28"/>
                <w:szCs w:val="28"/>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jc w:val="center"/>
              <w:rPr>
                <w:rFonts w:ascii="Montserrat" w:cs="Montserrat" w:eastAsia="Montserrat" w:hAnsi="Montserrat"/>
                <w:sz w:val="28"/>
                <w:szCs w:val="28"/>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rFonts w:ascii="Montserrat" w:cs="Montserrat" w:eastAsia="Montserrat" w:hAnsi="Montserrat"/>
                <w:sz w:val="28"/>
                <w:szCs w:val="28"/>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jc w:val="center"/>
              <w:rPr>
                <w:rFonts w:ascii="Montserrat" w:cs="Montserrat" w:eastAsia="Montserrat" w:hAnsi="Montserrat"/>
                <w:sz w:val="28"/>
                <w:szCs w:val="28"/>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jc w:val="center"/>
              <w:rPr>
                <w:rFonts w:ascii="Montserrat" w:cs="Montserrat" w:eastAsia="Montserrat" w:hAnsi="Montserrat"/>
                <w:sz w:val="28"/>
                <w:szCs w:val="28"/>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jc w:val="center"/>
              <w:rPr>
                <w:rFonts w:ascii="Montserrat" w:cs="Montserrat" w:eastAsia="Montserrat" w:hAnsi="Montserrat"/>
                <w:sz w:val="28"/>
                <w:szCs w:val="28"/>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jc w:val="center"/>
              <w:rPr>
                <w:rFonts w:ascii="Montserrat" w:cs="Montserrat" w:eastAsia="Montserrat" w:hAnsi="Montserrat"/>
                <w:sz w:val="28"/>
                <w:szCs w:val="28"/>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rFonts w:ascii="Montserrat" w:cs="Montserrat" w:eastAsia="Montserrat" w:hAnsi="Montserrat"/>
                <w:sz w:val="28"/>
                <w:szCs w:val="28"/>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rFonts w:ascii="Montserrat" w:cs="Montserrat" w:eastAsia="Montserrat" w:hAnsi="Montserrat"/>
                <w:sz w:val="28"/>
                <w:szCs w:val="28"/>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rFonts w:ascii="Montserrat" w:cs="Montserrat" w:eastAsia="Montserrat" w:hAnsi="Montserrat"/>
                <w:sz w:val="28"/>
                <w:szCs w:val="28"/>
              </w:rPr>
            </w:pP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rFonts w:ascii="Montserrat" w:cs="Montserrat" w:eastAsia="Montserrat" w:hAnsi="Montserrat"/>
                <w:sz w:val="28"/>
                <w:szCs w:val="28"/>
              </w:rPr>
            </w:pP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53">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11"/>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6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spacing w:before="1" w:line="246.99999999999994" w:lineRule="auto"/>
              <w:ind w:right="19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Lograr brindar la mejor atención al público posible por medio de la actualización de software y la adquisición de nuevos hardwares.</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72" w:line="431" w:lineRule="auto"/>
        <w:ind w:right="-2"/>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7" name=""/>
                <a:graphic>
                  <a:graphicData uri="http://schemas.microsoft.com/office/word/2010/wordprocessingShape">
                    <wps:wsp>
                      <wps:cNvSpPr/>
                      <wps:cNvPr id="8" name="Shape 8"/>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Actualización del Padrón De Contribuyentes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r>
                            <w:r w:rsidDel="00000000" w:rsidR="00000000" w:rsidRPr="00000000">
                              <w:rPr>
                                <w:rFonts w:ascii="Montserrat" w:cs="Montserrat" w:eastAsia="Montserrat" w:hAnsi="Montserrat"/>
                                <w:b w:val="1"/>
                                <w:i w:val="0"/>
                                <w:smallCaps w:val="0"/>
                                <w:strike w:val="0"/>
                                <w:color w:val="bc955c"/>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524625" cy="323850"/>
                        </a:xfrm>
                        <a:prstGeom prst="rect"/>
                        <a:ln/>
                      </pic:spPr>
                    </pic:pic>
                  </a:graphicData>
                </a:graphic>
              </wp:anchor>
            </w:drawing>
          </mc:Fallback>
        </mc:AlternateContent>
      </w:r>
    </w:p>
    <w:tbl>
      <w:tblPr>
        <w:tblStyle w:val="Table12"/>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Aumentar el presupuesto de impacto social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Ingresos municipales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Mejorar la recaudación municipal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Actualización de padrones de contribuyentes</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Actualización del Padrón de Contribuyentes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Mejorar el control de recaudación del municipio por medio de un correcto padrón de contribuyentes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Papelería básica, Combustible (trabajo de campo)</w:t>
            </w:r>
            <w:r w:rsidDel="00000000" w:rsidR="00000000" w:rsidRPr="00000000">
              <w:rPr>
                <w:rtl w:val="0"/>
              </w:rPr>
            </w:r>
          </w:p>
        </w:tc>
      </w:tr>
    </w:tbl>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192">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3"/>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spacing w:line="240" w:lineRule="auto"/>
              <w:jc w:val="center"/>
              <w:rPr>
                <w:rFonts w:ascii="Montserrat" w:cs="Montserrat" w:eastAsia="Montserrat" w:hAnsi="Montserrat"/>
                <w:sz w:val="28"/>
                <w:szCs w:val="28"/>
              </w:rPr>
            </w:pP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spacing w:line="240" w:lineRule="auto"/>
              <w:jc w:val="center"/>
              <w:rPr>
                <w:rFonts w:ascii="Montserrat" w:cs="Montserrat" w:eastAsia="Montserrat" w:hAnsi="Montserrat"/>
                <w:sz w:val="28"/>
                <w:szCs w:val="28"/>
              </w:rPr>
            </w:pP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line="240" w:lineRule="auto"/>
              <w:jc w:val="center"/>
              <w:rPr>
                <w:rFonts w:ascii="Montserrat" w:cs="Montserrat" w:eastAsia="Montserrat" w:hAnsi="Montserrat"/>
                <w:sz w:val="28"/>
                <w:szCs w:val="28"/>
              </w:rPr>
            </w:pP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Montserrat" w:cs="Montserrat" w:eastAsia="Montserrat" w:hAnsi="Montserrat"/>
                <w:sz w:val="28"/>
                <w:szCs w:val="28"/>
              </w:rPr>
            </w:pP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line="240" w:lineRule="auto"/>
              <w:jc w:val="center"/>
              <w:rPr>
                <w:rFonts w:ascii="Montserrat" w:cs="Montserrat" w:eastAsia="Montserrat" w:hAnsi="Montserrat"/>
                <w:sz w:val="28"/>
                <w:szCs w:val="28"/>
              </w:rPr>
            </w:pP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line="240" w:lineRule="auto"/>
              <w:jc w:val="center"/>
              <w:rPr>
                <w:rFonts w:ascii="Montserrat" w:cs="Montserrat" w:eastAsia="Montserrat" w:hAnsi="Montserrat"/>
                <w:sz w:val="28"/>
                <w:szCs w:val="28"/>
              </w:rPr>
            </w:pP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jc w:val="center"/>
              <w:rPr>
                <w:rFonts w:ascii="Montserrat" w:cs="Montserrat" w:eastAsia="Montserrat" w:hAnsi="Montserrat"/>
                <w:sz w:val="28"/>
                <w:szCs w:val="28"/>
              </w:rPr>
            </w:pP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40" w:lineRule="auto"/>
              <w:jc w:val="center"/>
              <w:rPr>
                <w:rFonts w:ascii="Montserrat" w:cs="Montserrat" w:eastAsia="Montserrat" w:hAnsi="Montserrat"/>
                <w:sz w:val="28"/>
                <w:szCs w:val="28"/>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40" w:lineRule="auto"/>
              <w:jc w:val="center"/>
              <w:rPr>
                <w:rFonts w:ascii="Montserrat" w:cs="Montserrat" w:eastAsia="Montserrat" w:hAnsi="Montserrat"/>
                <w:sz w:val="28"/>
                <w:szCs w:val="28"/>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line="240" w:lineRule="auto"/>
              <w:jc w:val="center"/>
              <w:rPr>
                <w:rFonts w:ascii="Montserrat" w:cs="Montserrat" w:eastAsia="Montserrat" w:hAnsi="Montserrat"/>
                <w:sz w:val="28"/>
                <w:szCs w:val="28"/>
              </w:rPr>
            </w:pP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jc w:val="center"/>
              <w:rPr>
                <w:rFonts w:ascii="Montserrat" w:cs="Montserrat" w:eastAsia="Montserrat" w:hAnsi="Montserrat"/>
                <w:sz w:val="28"/>
                <w:szCs w:val="28"/>
              </w:rPr>
            </w:pP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rFonts w:ascii="Montserrat" w:cs="Montserrat" w:eastAsia="Montserrat" w:hAnsi="Montserrat"/>
                <w:sz w:val="28"/>
                <w:szCs w:val="28"/>
              </w:rPr>
            </w:pP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72" w:line="431" w:lineRule="auto"/>
        <w:ind w:right="-2"/>
        <w:rPr>
          <w:rFonts w:ascii="Montserrat" w:cs="Montserrat" w:eastAsia="Montserrat" w:hAnsi="Montserrat"/>
          <w:color w:val="ffffff"/>
          <w:sz w:val="24"/>
          <w:szCs w:val="24"/>
        </w:rPr>
      </w:pPr>
      <w:r w:rsidDel="00000000" w:rsidR="00000000" w:rsidRPr="00000000">
        <w:rPr>
          <w:rtl w:val="0"/>
        </w:rPr>
      </w:r>
    </w:p>
    <w:tbl>
      <w:tblPr>
        <w:tblStyle w:val="Table14"/>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spacing w:before="1" w:line="246.99999999999994" w:lineRule="auto"/>
              <w:ind w:right="248"/>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plantea llevar a cabo un barrido de información para actualizar correctamente el padrón de contribuyentes incluyendo la cartera vencida, para poder aumentar la recaudación del municipio, por lo que se necesitará coordinación de trabajo en equipo con las dependencias que cuentan con este tipo de información, tales como:</w:t>
            </w:r>
          </w:p>
          <w:p w:rsidR="00000000" w:rsidDel="00000000" w:rsidP="00000000" w:rsidRDefault="00000000" w:rsidRPr="00000000" w14:paraId="000001AE">
            <w:pPr>
              <w:spacing w:before="3" w:lineRule="auto"/>
              <w:ind w:left="509" w:firstLine="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-Agua Potable.</w:t>
            </w:r>
          </w:p>
          <w:p w:rsidR="00000000" w:rsidDel="00000000" w:rsidP="00000000" w:rsidRDefault="00000000" w:rsidRPr="00000000" w14:paraId="000001AF">
            <w:pPr>
              <w:spacing w:before="9" w:lineRule="auto"/>
              <w:ind w:left="509" w:firstLine="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-Padrón, Licencias y Reglamentos.</w:t>
            </w:r>
          </w:p>
          <w:p w:rsidR="00000000" w:rsidDel="00000000" w:rsidP="00000000" w:rsidRDefault="00000000" w:rsidRPr="00000000" w14:paraId="000001B0">
            <w:pPr>
              <w:spacing w:before="8" w:lineRule="auto"/>
              <w:ind w:left="509" w:firstLine="0"/>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-Catastro (pago y adeudos de predial).</w:t>
            </w:r>
            <w:r w:rsidDel="00000000" w:rsidR="00000000" w:rsidRPr="00000000">
              <w:rPr>
                <w:rtl w:val="0"/>
              </w:rPr>
            </w:r>
          </w:p>
        </w:tc>
      </w:tr>
    </w:tbl>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before="72" w:line="431" w:lineRule="auto"/>
        <w:ind w:right="-2"/>
        <w:rPr>
          <w:rFonts w:ascii="Montserrat" w:cs="Montserrat" w:eastAsia="Montserrat" w:hAnsi="Montserrat"/>
          <w:color w:val="ffffff"/>
          <w:sz w:val="24"/>
          <w:szCs w:val="24"/>
        </w:rPr>
      </w:pPr>
      <w:r w:rsidDel="00000000" w:rsidR="00000000" w:rsidRPr="00000000">
        <w:rPr>
          <w:rtl w:val="0"/>
        </w:rPr>
      </w:r>
    </w:p>
    <w:sectPr>
      <w:headerReference r:id="rId17" w:type="default"/>
      <w:pgSz w:h="15842" w:w="12242" w:orient="portrait"/>
      <w:pgMar w:bottom="851" w:top="851" w:left="85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sz w:val="26"/>
        <w:szCs w:val="26"/>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sz w:val="26"/>
        <w:szCs w:val="26"/>
      </w:rPr>
    </w:pPr>
    <w:r w:rsidDel="00000000" w:rsidR="00000000" w:rsidRPr="00000000">
      <w:rPr>
        <w:rFonts w:ascii="Montserrat" w:cs="Montserrat" w:eastAsia="Montserrat" w:hAnsi="Montserrat"/>
        <w:b w:val="1"/>
        <w:color w:val="99223f"/>
        <w:sz w:val="26"/>
        <w:szCs w:val="26"/>
        <w:rtl w:val="0"/>
      </w:rPr>
      <w:t xml:space="preserve">PROGRAMA PRESUPUESTAL 2024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header" Target="head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EbctBSfJfpylt/cSYPTICGYc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zgAciExUU5IQnpTbXBBVWpnUFF6bUhCWkV5M1RuT1ZpYmlTN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