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-901699</wp:posOffset>
                </wp:positionV>
                <wp:extent cx="7781925" cy="904875"/>
                <wp:effectExtent b="0" l="0" r="0" t="0"/>
                <wp:wrapNone/>
                <wp:docPr id="1" name=""/>
                <a:graphic>
                  <a:graphicData uri="http://schemas.microsoft.com/office/word/2010/wordprocessingShape">
                    <wps:wsp>
                      <wps:cNvSpPr/>
                      <wps:cNvPr id="2" name="Shape 2"/>
                      <wps:spPr>
                        <a:xfrm>
                          <a:off x="1459800" y="3332325"/>
                          <a:ext cx="7772400" cy="895350"/>
                        </a:xfrm>
                        <a:prstGeom prst="rect">
                          <a:avLst/>
                        </a:prstGeom>
                        <a:gradFill>
                          <a:gsLst>
                            <a:gs pos="0">
                              <a:srgbClr val="85312F"/>
                            </a:gs>
                            <a:gs pos="48000">
                              <a:srgbClr val="C15552"/>
                            </a:gs>
                            <a:gs pos="100000">
                              <a:srgbClr val="D99593"/>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-901699</wp:posOffset>
                </wp:positionV>
                <wp:extent cx="7781925" cy="90487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781925" cy="90487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1541780</wp:posOffset>
            </wp:positionH>
            <wp:positionV relativeFrom="paragraph">
              <wp:posOffset>90805</wp:posOffset>
            </wp:positionV>
            <wp:extent cx="3609340" cy="2414270"/>
            <wp:effectExtent b="0" l="0" r="0" t="0"/>
            <wp:wrapNone/>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609340" cy="241427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posOffset>3156268</wp:posOffset>
                </wp:positionV>
                <wp:extent cx="5337810" cy="1579459"/>
                <wp:effectExtent b="0" l="0" r="0" t="0"/>
                <wp:wrapNone/>
                <wp:docPr id="3" name=""/>
                <a:graphic>
                  <a:graphicData uri="http://schemas.microsoft.com/office/word/2010/wordprocessingShape">
                    <wps:wsp>
                      <wps:cNvSpPr/>
                      <wps:cNvPr id="4" name="Shape 4"/>
                      <wps:spPr>
                        <a:xfrm>
                          <a:off x="2681858" y="2999903"/>
                          <a:ext cx="5328285" cy="15601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800000"/>
                                <w:sz w:val="48"/>
                                <w:vertAlign w:val="baseline"/>
                              </w:rPr>
                              <w:t xml:space="preserve">PROGRAMA PRESUPUESTAL 2024</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800000"/>
                                <w:sz w:val="48"/>
                                <w:vertAlign w:val="baseline"/>
                              </w:rPr>
                            </w:r>
                            <w:r w:rsidDel="00000000" w:rsidR="00000000" w:rsidRPr="00000000">
                              <w:rPr>
                                <w:rFonts w:ascii="Open Sans" w:cs="Open Sans" w:eastAsia="Open Sans" w:hAnsi="Open Sans"/>
                                <w:b w:val="1"/>
                                <w:i w:val="0"/>
                                <w:smallCaps w:val="0"/>
                                <w:strike w:val="0"/>
                                <w:color w:val="800000"/>
                                <w:sz w:val="48"/>
                                <w:vertAlign w:val="baseline"/>
                              </w:rPr>
                              <w:t xml:space="preserve">OCOTLAN, JALISCO.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posOffset>3156268</wp:posOffset>
                </wp:positionV>
                <wp:extent cx="5337810" cy="1579459"/>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337810" cy="15794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posOffset>5244482</wp:posOffset>
                </wp:positionV>
                <wp:extent cx="4707650" cy="986987"/>
                <wp:effectExtent b="0" l="0" r="0" t="0"/>
                <wp:wrapNone/>
                <wp:docPr id="5" name=""/>
                <a:graphic>
                  <a:graphicData uri="http://schemas.microsoft.com/office/word/2010/wordprocessingShape">
                    <wps:wsp>
                      <wps:cNvSpPr/>
                      <wps:cNvPr id="6" name="Shape 6"/>
                      <wps:spPr>
                        <a:xfrm>
                          <a:off x="2996938" y="3291269"/>
                          <a:ext cx="4698125" cy="977462"/>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ffffff"/>
                                <w:sz w:val="48"/>
                                <w:vertAlign w:val="baseline"/>
                              </w:rPr>
                              <w:t xml:space="preserve">(</w:t>
                            </w:r>
                            <w:r w:rsidDel="00000000" w:rsidR="00000000" w:rsidRPr="00000000">
                              <w:rPr>
                                <w:rFonts w:ascii="Open Sans" w:cs="Open Sans" w:eastAsia="Open Sans" w:hAnsi="Open Sans"/>
                                <w:b w:val="1"/>
                                <w:i w:val="0"/>
                                <w:smallCaps w:val="0"/>
                                <w:strike w:val="0"/>
                                <w:color w:val="800000"/>
                                <w:sz w:val="48"/>
                                <w:vertAlign w:val="baseline"/>
                              </w:rPr>
                              <w:t xml:space="preserve">DIRECCION DE PATRIMONIO </w:t>
                            </w:r>
                            <w:r w:rsidDel="00000000" w:rsidR="00000000" w:rsidRPr="00000000">
                              <w:rPr>
                                <w:rFonts w:ascii="Open Sans" w:cs="Open Sans" w:eastAsia="Open Sans" w:hAnsi="Open Sans"/>
                                <w:b w:val="1"/>
                                <w:i w:val="0"/>
                                <w:smallCaps w:val="0"/>
                                <w:strike w:val="0"/>
                                <w:color w:val="ffffff"/>
                                <w:sz w:val="48"/>
                                <w:vertAlign w:val="baseline"/>
                              </w:rPr>
                              <w:t xml:space="preser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posOffset>5244482</wp:posOffset>
                </wp:positionV>
                <wp:extent cx="4707650" cy="986987"/>
                <wp:effectExtent b="0" l="0" r="0" t="0"/>
                <wp:wrapNone/>
                <wp:docPr id="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707650" cy="98698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posOffset>7203757</wp:posOffset>
                </wp:positionV>
                <wp:extent cx="4580890" cy="986790"/>
                <wp:effectExtent b="0" l="0" r="0" t="0"/>
                <wp:wrapNone/>
                <wp:docPr id="6" name=""/>
                <a:graphic>
                  <a:graphicData uri="http://schemas.microsoft.com/office/word/2010/wordprocessingShape">
                    <wps:wsp>
                      <wps:cNvSpPr/>
                      <wps:cNvPr id="7" name="Shape 7"/>
                      <wps:spPr>
                        <a:xfrm>
                          <a:off x="3060318" y="3291368"/>
                          <a:ext cx="4571365" cy="9772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800000"/>
                                <w:sz w:val="48"/>
                                <w:vertAlign w:val="baseline"/>
                              </w:rPr>
                              <w:t xml:space="preserve">MA. DEL CARMEN GUZMAN TORRES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800000"/>
                                <w:sz w:val="7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8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posOffset>7203757</wp:posOffset>
                </wp:positionV>
                <wp:extent cx="4580890" cy="986790"/>
                <wp:effectExtent b="0" l="0" r="0" t="0"/>
                <wp:wrapNone/>
                <wp:docPr id="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4580890" cy="9867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-266699</wp:posOffset>
                </wp:positionV>
                <wp:extent cx="6657975" cy="447675"/>
                <wp:effectExtent b="0" l="0" r="0" t="0"/>
                <wp:wrapNone/>
                <wp:docPr id="4" name=""/>
                <a:graphic>
                  <a:graphicData uri="http://schemas.microsoft.com/office/word/2010/wordprocessingShape">
                    <wps:wsp>
                      <wps:cNvSpPr/>
                      <wps:cNvPr id="5" name="Shape 5"/>
                      <wps:spPr>
                        <a:xfrm>
                          <a:off x="2021775" y="3560925"/>
                          <a:ext cx="6648450" cy="438150"/>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44"/>
                                <w:vertAlign w:val="baseline"/>
                              </w:rPr>
                              <w:t xml:space="preserve">Dirección de Patrimonio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-266699</wp:posOffset>
                </wp:positionV>
                <wp:extent cx="6657975" cy="447675"/>
                <wp:effectExtent b="0" l="0" r="0" t="0"/>
                <wp:wrapNone/>
                <wp:docPr id="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657975" cy="447675"/>
                        </a:xfrm>
                        <a:prstGeom prst="rect"/>
                        <a:ln/>
                      </pic:spPr>
                    </pic:pic>
                  </a:graphicData>
                </a:graphic>
              </wp:anchor>
            </w:drawing>
          </mc:Fallback>
        </mc:AlternateContent>
      </w:r>
    </w:p>
    <w:tbl>
      <w:tblPr>
        <w:tblStyle w:val="Table1"/>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3"/>
        <w:gridCol w:w="6687"/>
        <w:tblGridChange w:id="0">
          <w:tblGrid>
            <w:gridCol w:w="3793"/>
            <w:gridCol w:w="6687"/>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right="70"/>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Objetivos particulares:</w:t>
            </w:r>
          </w:p>
        </w:tc>
        <w:tc>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Vigila, controlar, administrar y asegurar los bienes e inmuebles destinados al servidor público, los del dominio privado y los de uso común, y registro de los derechos ejercidos sobre los bienes patrimoniales.</w:t>
            </w:r>
            <w:r w:rsidDel="00000000" w:rsidR="00000000" w:rsidRPr="00000000">
              <w:rPr>
                <w:rtl w:val="0"/>
              </w:rPr>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Metas:</w:t>
            </w:r>
          </w:p>
        </w:tc>
        <w:tc>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I. Proteger el patrimonio Municipal regulando su uso en forma racional, sobre todo de los bienes muebles e inmuebles de dominio público. II. Revisar, registrar, resguardar, asignar, archivar y actualizar los bienes propiedad de Gobierno Municipal, así como dar de baja del patrimonio municipal previo acuerdo del Ayuntamiento.</w:t>
            </w:r>
            <w:r w:rsidDel="00000000" w:rsidR="00000000" w:rsidRPr="00000000">
              <w:rPr>
                <w:rtl w:val="0"/>
              </w:rPr>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8"/>
                <w:szCs w:val="18"/>
              </w:rPr>
            </w:pPr>
            <w:r w:rsidDel="00000000" w:rsidR="00000000" w:rsidRPr="00000000">
              <w:rPr>
                <w:rtl w:val="0"/>
              </w:rPr>
            </w:r>
          </w:p>
        </w:tc>
        <w:tc>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III. Revisar y gestionar, que todos los vehículos que están circulando (propiedad del gobierno municipal) tenga el resguardo correspondiente, su seguro actualizado y su pago de refrendo y tendencia. IV. Hacer fichas y llevar el control de las transferencias de muebles y/o herramientas que se mueven de una dependencia a otra.</w:t>
            </w:r>
            <w:r w:rsidDel="00000000" w:rsidR="00000000" w:rsidRPr="00000000">
              <w:rPr>
                <w:rtl w:val="0"/>
              </w:rPr>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8"/>
                <w:szCs w:val="18"/>
              </w:rPr>
            </w:pPr>
            <w:r w:rsidDel="00000000" w:rsidR="00000000" w:rsidRPr="00000000">
              <w:rPr>
                <w:rtl w:val="0"/>
              </w:rPr>
            </w:r>
          </w:p>
        </w:tc>
        <w:tc>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V. Llevar el control de los siniestros ocurridos, para dar seguimiento de los daños. VI. Llevar el inventario de las dependencias que forman parte Del Gobierno Municipal. VII. Entregar copias de las pólizas de seguros a los respectivos resguardantes de vehículos.</w:t>
            </w:r>
            <w:r w:rsidDel="00000000" w:rsidR="00000000" w:rsidRPr="00000000">
              <w:rPr>
                <w:rtl w:val="0"/>
              </w:rPr>
            </w:r>
          </w:p>
        </w:tc>
      </w:tr>
    </w:tbl>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tbl>
      <w:tblPr>
        <w:tblStyle w:val="Table2"/>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Gobierno Municipal de Ocotlán interesado y cumpliendo con la obligación de llevar a cabo las funciones y obligaciones, siendo un gobierno transparente e incluyente, en este sentido, con la finalidad de seguir reforzando y mejorando las políticas públicas, presenta la formulación del Manual de Organización, Procedimientos, Operación y de Servicios. Es una herramienta para el desempeño de actividades, donde se muestra a través de este instrumento de una manera precisa, detallada, estructurada, sistemática y ordenada el marco normativo, funciones y actividades que tiene asignada esta unidad administrativa de Patrimonio Municipal. Una herramienta que contribuye a la planeación y organización de las funciones es el manual de organización, además de servir para el análisis y revisión de los métodos y sistemas de trabajo, y que a través de estos se logre una mejora sustancial en la atención y servicios con un impacto hacia el ciudadano y/o usuario final. Con la finalidad de contar con un documento normativo y administrativo, que coadyuve al logro de los objetivos de manera ordenada y sistemática, además es un instrumento que dará continuidad al quehacer público con los medios básicos de su instrumentación y adecuado desarrollo.</w:t>
            </w:r>
          </w:p>
        </w:tc>
      </w:tr>
    </w:tbl>
    <w:p w:rsidR="00000000" w:rsidDel="00000000" w:rsidP="00000000" w:rsidRDefault="00000000" w:rsidRPr="00000000" w14:paraId="00000042">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3">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4">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5">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6">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7">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8">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9">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A">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B">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C">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D">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E">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F">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50">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51">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52">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53">
      <w:pPr>
        <w:widowControl w:val="0"/>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54">
      <w:pPr>
        <w:widowControl w:val="0"/>
        <w:spacing w:line="240" w:lineRule="auto"/>
        <w:jc w:val="center"/>
        <w:rPr>
          <w:rFonts w:ascii="Montserrat" w:cs="Montserrat" w:eastAsia="Montserrat" w:hAnsi="Montserrat"/>
          <w:b w:val="1"/>
          <w:color w:val="99223f"/>
        </w:rPr>
      </w:pPr>
      <w:r w:rsidDel="00000000" w:rsidR="00000000" w:rsidRPr="00000000">
        <w:rPr>
          <w:rFonts w:ascii="Montserrat" w:cs="Montserrat" w:eastAsia="Montserrat" w:hAnsi="Montserrat"/>
          <w:b w:val="1"/>
          <w:color w:val="99223f"/>
          <w:rtl w:val="0"/>
        </w:rPr>
        <w:t xml:space="preserve">PROGRAMA PRESUPUESTAL 2024 </w:t>
      </w:r>
    </w:p>
    <w:p w:rsidR="00000000" w:rsidDel="00000000" w:rsidP="00000000" w:rsidRDefault="00000000" w:rsidRPr="00000000" w14:paraId="00000055">
      <w:pPr>
        <w:widowControl w:val="0"/>
        <w:spacing w:line="240" w:lineRule="auto"/>
        <w:jc w:val="center"/>
        <w:rPr>
          <w:rFonts w:ascii="Montserrat" w:cs="Montserrat" w:eastAsia="Montserrat" w:hAnsi="Montserrat"/>
          <w:b w:val="1"/>
          <w:color w:val="99223f"/>
          <w:sz w:val="40"/>
          <w:szCs w:val="40"/>
        </w:rPr>
      </w:pPr>
      <w:r w:rsidDel="00000000" w:rsidR="00000000" w:rsidRPr="00000000">
        <w:rPr>
          <w:rFonts w:ascii="Montserrat" w:cs="Montserrat" w:eastAsia="Montserrat" w:hAnsi="Montserrat"/>
          <w:b w:val="1"/>
          <w:color w:val="99223f"/>
          <w:sz w:val="40"/>
          <w:szCs w:val="40"/>
          <w:rtl w:val="0"/>
        </w:rPr>
        <w:t xml:space="preserve">Actividades Administrativas </w:t>
      </w:r>
    </w:p>
    <w:tbl>
      <w:tblPr>
        <w:tblStyle w:val="Table3"/>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9"/>
        <w:gridCol w:w="2644"/>
        <w:gridCol w:w="2296"/>
        <w:gridCol w:w="1531"/>
        <w:tblGridChange w:id="0">
          <w:tblGrid>
            <w:gridCol w:w="4009"/>
            <w:gridCol w:w="2644"/>
            <w:gridCol w:w="2296"/>
            <w:gridCol w:w="1531"/>
          </w:tblGrid>
        </w:tblGridChange>
      </w:tblGrid>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OBJETIVO GENERAL:</w:t>
            </w:r>
          </w:p>
        </w:tc>
        <w:tc>
          <w:tcPr>
            <w:gridSpan w:val="3"/>
            <w:tcBorders>
              <w:top w:color="215c4e" w:space="0" w:sz="4" w:val="single"/>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Mejorar el desempeño laboral del gobierno municipal</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INDICADOR:</w:t>
            </w:r>
          </w:p>
        </w:tc>
        <w:tc>
          <w:tcPr>
            <w:gridSpan w:val="3"/>
            <w:tcBorders>
              <w:top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Opinión Pública</w:t>
            </w: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LINEA BASE: </w:t>
            </w:r>
          </w:p>
        </w:tc>
        <w:tc>
          <w:tcPr>
            <w:tcBorders>
              <w:top w:color="215c4e" w:space="0" w:sz="4" w:val="single"/>
              <w:bottom w:color="215c4e" w:space="0" w:sz="4" w:val="single"/>
            </w:tcBorders>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60%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ESPERADO:</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ESTRATEGIA:</w:t>
            </w:r>
          </w:p>
        </w:tc>
        <w:tc>
          <w:tcPr>
            <w:gridSpan w:val="3"/>
            <w:tcBorders>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Mejora continua</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LÍNEA DE ACCIÓN:</w:t>
            </w:r>
          </w:p>
        </w:tc>
        <w:tc>
          <w:tcPr>
            <w:gridSpan w:val="3"/>
            <w:tcBorders>
              <w:top w:color="215c4e" w:space="0" w:sz="4" w:val="single"/>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Mejorar el desempeño laboral del gobierno municipal</w:t>
            </w: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PROGRAMA:</w:t>
            </w:r>
          </w:p>
        </w:tc>
        <w:tc>
          <w:tcPr>
            <w:gridSpan w:val="3"/>
            <w:tcBorders>
              <w:top w:color="215c4e" w:space="0" w:sz="4" w:val="single"/>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NA</w:t>
            </w: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OBJETIVO PARTICULAR:</w:t>
            </w:r>
          </w:p>
        </w:tc>
        <w:tc>
          <w:tcPr>
            <w:gridSpan w:val="3"/>
            <w:tcBorders>
              <w:top w:color="215c4e" w:space="0" w:sz="4" w:val="single"/>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Proteger la información del patrimonio municipal</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INSUMOS:</w:t>
            </w:r>
          </w:p>
        </w:tc>
        <w:tc>
          <w:tcPr>
            <w:gridSpan w:val="3"/>
            <w:tcBorders>
              <w:top w:color="215c4e" w:space="0" w:sz="4" w:val="single"/>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Equipo de computo</w:t>
            </w:r>
            <w:r w:rsidDel="00000000" w:rsidR="00000000" w:rsidRPr="00000000">
              <w:rPr>
                <w:rtl w:val="0"/>
              </w:rPr>
            </w:r>
          </w:p>
        </w:tc>
      </w:tr>
    </w:tbl>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4"/>
          <w:szCs w:val="24"/>
        </w:rPr>
      </w:pPr>
      <w:r w:rsidDel="00000000" w:rsidR="00000000" w:rsidRPr="00000000">
        <w:rPr>
          <w:rFonts w:ascii="Montserrat" w:cs="Montserrat" w:eastAsia="Montserrat" w:hAnsi="Montserrat"/>
          <w:b w:val="1"/>
          <w:color w:val="bc955c"/>
          <w:sz w:val="24"/>
          <w:szCs w:val="24"/>
          <w:rtl w:val="0"/>
        </w:rPr>
        <w:t xml:space="preserve">TEMPORALIDAD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4"/>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5"/>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Para proteger la información del patrimonio ya que es fundamental tenerla actualizada, para tener un mayor control de la información relevante de la dependencia en resguardo, ya que algunas computadoras ya son viejas y se maneja información de fundamental e importante para el municipio.</w:t>
            </w:r>
          </w:p>
        </w:tc>
      </w:tr>
    </w:tbl>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2" name=""/>
                <a:graphic>
                  <a:graphicData uri="http://schemas.microsoft.com/office/word/2010/wordprocessingShape">
                    <wps:wsp>
                      <wps:cNvSpPr/>
                      <wps:cNvPr id="3" name="Shape 3"/>
                      <wps:spPr>
                        <a:xfrm>
                          <a:off x="2088450" y="3622838"/>
                          <a:ext cx="6515100"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Programa Anual de Indicadores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2"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524625" cy="323850"/>
                        </a:xfrm>
                        <a:prstGeom prst="rect"/>
                        <a:ln/>
                      </pic:spPr>
                    </pic:pic>
                  </a:graphicData>
                </a:graphic>
              </wp:anchor>
            </w:drawing>
          </mc:Fallback>
        </mc:AlternateContent>
      </w:r>
    </w:p>
    <w:tbl>
      <w:tblPr>
        <w:tblStyle w:val="Table6"/>
        <w:tblW w:w="1020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997"/>
        <w:tblGridChange w:id="0">
          <w:tblGrid>
            <w:gridCol w:w="2788"/>
            <w:gridCol w:w="1538"/>
            <w:gridCol w:w="1958"/>
            <w:gridCol w:w="936"/>
            <w:gridCol w:w="1984"/>
            <w:gridCol w:w="997"/>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Mejora el desempeño laboral del gobierno municipal</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Evaluación de los OP</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60%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Mejora Continua</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Programa de Actualización de Software</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Sistematización del Patrimonio Municipal</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Eficientar el sistema de inventarios de bienes muebles, vehículos e inmuebles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Contratación externa</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0D0">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7"/>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jc w:val="center"/>
              <w:rPr>
                <w:rFonts w:ascii="Montserrat" w:cs="Montserrat" w:eastAsia="Montserrat" w:hAnsi="Montserrat"/>
                <w:sz w:val="28"/>
                <w:szCs w:val="28"/>
              </w:rPr>
            </w:pPr>
            <w:sdt>
              <w:sdtPr>
                <w:tag w:val="goog_rdk_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jc w:val="center"/>
              <w:rPr>
                <w:rFonts w:ascii="Montserrat" w:cs="Montserrat" w:eastAsia="Montserrat" w:hAnsi="Montserrat"/>
                <w:sz w:val="28"/>
                <w:szCs w:val="28"/>
              </w:rPr>
            </w:pPr>
            <w:sdt>
              <w:sdtPr>
                <w:tag w:val="goog_rdk_1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jc w:val="center"/>
              <w:rPr>
                <w:rFonts w:ascii="Montserrat" w:cs="Montserrat" w:eastAsia="Montserrat" w:hAnsi="Montserrat"/>
                <w:sz w:val="28"/>
                <w:szCs w:val="28"/>
              </w:rPr>
            </w:pPr>
            <w:sdt>
              <w:sdtPr>
                <w:tag w:val="goog_rdk_1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rFonts w:ascii="Montserrat" w:cs="Montserrat" w:eastAsia="Montserrat" w:hAnsi="Montserrat"/>
                <w:sz w:val="28"/>
                <w:szCs w:val="28"/>
              </w:rPr>
            </w:pPr>
            <w:r w:rsidDel="00000000" w:rsidR="00000000" w:rsidRPr="00000000">
              <w:rPr>
                <w:rtl w:val="0"/>
              </w:rPr>
            </w:r>
          </w:p>
        </w:tc>
      </w:tr>
    </w:tbl>
    <w:p w:rsidR="00000000" w:rsidDel="00000000" w:rsidP="00000000" w:rsidRDefault="00000000" w:rsidRPr="00000000" w14:paraId="000000E9">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p>
    <w:tbl>
      <w:tblPr>
        <w:tblStyle w:val="Table8"/>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sistema es mediante Office Access, en el cual se presentan diferentes problemáticas, a la hora del llenado de las altas y la eliminación de las bajas, ya que se modifican o borran, además de que es un sistema viejo, donde se está muy limitado para contener información, se necesita un sistema o programa más eficiente y más actualizado.</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objetivo es llevar un mejor control de los bienes muebles y del parque vehicular y poder brindar un mejor servicio a las dependencias, además de contar con un sistema o programa más actualizado y fácil de usar; que sea compatible con disposiciones legales y normativas aplicables a la ley general de Contabilidad Gubernamentales y que sea compatible con el sistema de contabilidad del municipio.</w:t>
            </w:r>
          </w:p>
        </w:tc>
      </w:tr>
    </w:tbl>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sectPr>
      <w:pgSz w:h="15842" w:w="12242" w:orient="portrait"/>
      <w:pgMar w:bottom="851" w:top="851" w:left="851" w:right="85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9eh/BGpA0hjknneX9V2GTu/A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gAciExczN5OFBieHR3RHdhVXotd1NxLVVLdUtneFl1MmRHe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