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8A9F" w14:textId="39F726F8" w:rsidR="00512447" w:rsidRDefault="006E48AC" w:rsidP="006E48AC">
      <w:pPr>
        <w:ind w:left="708"/>
        <w:jc w:val="right"/>
        <w:rPr>
          <w:b/>
          <w:bCs/>
        </w:rPr>
      </w:pPr>
      <w:r>
        <w:rPr>
          <w:b/>
          <w:bCs/>
        </w:rPr>
        <w:t>OFICIO DNYA 222</w:t>
      </w:r>
      <w:r w:rsidR="00F61EC7">
        <w:rPr>
          <w:b/>
          <w:bCs/>
        </w:rPr>
        <w:t>/202</w:t>
      </w:r>
      <w:r w:rsidR="00E935BB">
        <w:rPr>
          <w:b/>
          <w:bCs/>
        </w:rPr>
        <w:t>2</w:t>
      </w:r>
      <w:r w:rsidR="00F61EC7">
        <w:rPr>
          <w:b/>
          <w:bCs/>
        </w:rPr>
        <w:t xml:space="preserve"> </w:t>
      </w:r>
    </w:p>
    <w:p w14:paraId="2240BCEE" w14:textId="34DCFBC1" w:rsidR="00E86201" w:rsidRDefault="00F61EC7" w:rsidP="00E86201">
      <w:pPr>
        <w:ind w:left="708"/>
        <w:jc w:val="right"/>
        <w:rPr>
          <w:b/>
          <w:bCs/>
        </w:rPr>
      </w:pPr>
      <w:r>
        <w:rPr>
          <w:b/>
          <w:bCs/>
        </w:rPr>
        <w:t xml:space="preserve">ASUNTO: </w:t>
      </w:r>
      <w:r w:rsidR="00E86201">
        <w:rPr>
          <w:b/>
          <w:bCs/>
        </w:rPr>
        <w:t>REPORTE TRIMESTRAL</w:t>
      </w:r>
    </w:p>
    <w:p w14:paraId="1CB2D975" w14:textId="144D15C7" w:rsidR="00E86201" w:rsidRDefault="00E86201" w:rsidP="00E86201">
      <w:pPr>
        <w:ind w:left="708"/>
        <w:jc w:val="right"/>
        <w:rPr>
          <w:b/>
          <w:bCs/>
        </w:rPr>
      </w:pPr>
    </w:p>
    <w:p w14:paraId="6C493694" w14:textId="3613F79D" w:rsidR="00E86201" w:rsidRDefault="00E86201" w:rsidP="001C5106">
      <w:r>
        <w:t xml:space="preserve">C. FRANCISCO EMANUEL ÁVILA GÓMEZ </w:t>
      </w:r>
    </w:p>
    <w:p w14:paraId="370F1F19" w14:textId="466656C7" w:rsidR="0090406F" w:rsidRDefault="0090406F" w:rsidP="001C5106">
      <w:r>
        <w:t>JEFE DE GABINETE</w:t>
      </w:r>
    </w:p>
    <w:p w14:paraId="5F1BE170" w14:textId="0A9F1328" w:rsidR="0090406F" w:rsidRDefault="0090406F" w:rsidP="001C5106">
      <w:r>
        <w:t xml:space="preserve">P R E S E N T E </w:t>
      </w:r>
    </w:p>
    <w:p w14:paraId="23B79688" w14:textId="55169C3F" w:rsidR="008520E5" w:rsidRDefault="008520E5" w:rsidP="008520E5"/>
    <w:p w14:paraId="247C6D48" w14:textId="0357E2B5" w:rsidR="0090406F" w:rsidRDefault="0090406F" w:rsidP="00EA15C5"/>
    <w:p w14:paraId="5DA0E8A8" w14:textId="74C49FAE" w:rsidR="00EA15C5" w:rsidRDefault="008375D1" w:rsidP="00577967">
      <w:pPr>
        <w:jc w:val="both"/>
        <w:rPr>
          <w:b/>
          <w:bCs/>
        </w:rPr>
      </w:pPr>
      <w:r>
        <w:t xml:space="preserve">     </w:t>
      </w:r>
      <w:r w:rsidR="00EA15C5">
        <w:t xml:space="preserve">Por este medio me permito saludarle, no sin antes desear que todas sus actividades </w:t>
      </w:r>
      <w:r w:rsidR="00731132">
        <w:t xml:space="preserve">se realicen con el mayor éxito posible. El motivo de la presente es para entregar la relación </w:t>
      </w:r>
      <w:r w:rsidR="0045731E">
        <w:t>del informe</w:t>
      </w:r>
      <w:r w:rsidR="00D577D8">
        <w:t xml:space="preserve"> trimestral</w:t>
      </w:r>
      <w:r w:rsidR="00577967">
        <w:t xml:space="preserve"> </w:t>
      </w:r>
      <w:r w:rsidR="005E0641">
        <w:t xml:space="preserve">de actividades relevantes de la </w:t>
      </w:r>
      <w:r w:rsidR="005E0641">
        <w:rPr>
          <w:b/>
          <w:bCs/>
        </w:rPr>
        <w:t>DIRECCIÓN DE LA NIÑEZ Y ADOLESCENCIA</w:t>
      </w:r>
      <w:r w:rsidR="002863C9">
        <w:t>, correspondiente</w:t>
      </w:r>
      <w:r w:rsidR="002104C1">
        <w:t xml:space="preserve"> al mes de </w:t>
      </w:r>
      <w:r w:rsidR="00D96F74">
        <w:rPr>
          <w:b/>
          <w:bCs/>
        </w:rPr>
        <w:t>OCTUBRE, NOVIEMBRE Y DICIEMBRE 2022</w:t>
      </w:r>
      <w:r w:rsidR="00BE7AA8">
        <w:rPr>
          <w:b/>
          <w:bCs/>
        </w:rPr>
        <w:t>.</w:t>
      </w:r>
    </w:p>
    <w:p w14:paraId="362ECF72" w14:textId="3CD91E5B" w:rsidR="00F12022" w:rsidRDefault="00F12022" w:rsidP="00577967">
      <w:pPr>
        <w:jc w:val="both"/>
        <w:rPr>
          <w:b/>
          <w:bCs/>
        </w:rPr>
      </w:pPr>
    </w:p>
    <w:p w14:paraId="706E7002" w14:textId="12A4E07D" w:rsidR="00F12022" w:rsidRDefault="00F12022" w:rsidP="00577967">
      <w:pPr>
        <w:jc w:val="both"/>
      </w:pPr>
      <w:r>
        <w:rPr>
          <w:b/>
          <w:bCs/>
        </w:rPr>
        <w:t xml:space="preserve">     </w:t>
      </w:r>
      <w:r>
        <w:t>En atención al requerimiento de la dependencia a su digno cargo, me permito despedirme</w:t>
      </w:r>
      <w:r w:rsidR="0041111F">
        <w:t xml:space="preserve"> no sin antes </w:t>
      </w:r>
      <w:r w:rsidR="00DD795B">
        <w:t xml:space="preserve">mencionar quedar a sus órdenes para cualquier duda o aclaración. </w:t>
      </w:r>
      <w:r>
        <w:t xml:space="preserve"> </w:t>
      </w:r>
    </w:p>
    <w:p w14:paraId="5A44E9EF" w14:textId="20CF5D74" w:rsidR="000C173F" w:rsidRDefault="000C173F" w:rsidP="00577967">
      <w:pPr>
        <w:jc w:val="both"/>
      </w:pPr>
    </w:p>
    <w:p w14:paraId="4E40E6A2" w14:textId="2ADCB73C" w:rsidR="000C173F" w:rsidRDefault="000C173F" w:rsidP="00577967">
      <w:pPr>
        <w:jc w:val="both"/>
      </w:pPr>
    </w:p>
    <w:tbl>
      <w:tblPr>
        <w:tblStyle w:val="Tablaconcuadrcula"/>
        <w:tblW w:w="9018" w:type="dxa"/>
        <w:tblLook w:val="04A0" w:firstRow="1" w:lastRow="0" w:firstColumn="1" w:lastColumn="0" w:noHBand="0" w:noVBand="1"/>
      </w:tblPr>
      <w:tblGrid>
        <w:gridCol w:w="2830"/>
        <w:gridCol w:w="6188"/>
      </w:tblGrid>
      <w:tr w:rsidR="000A7510" w14:paraId="216C754A" w14:textId="77777777" w:rsidTr="00745E48">
        <w:trPr>
          <w:trHeight w:val="580"/>
        </w:trPr>
        <w:tc>
          <w:tcPr>
            <w:tcW w:w="2830" w:type="dxa"/>
          </w:tcPr>
          <w:p w14:paraId="05E98775" w14:textId="72F91268" w:rsidR="000A7510" w:rsidRPr="0079043B" w:rsidRDefault="0079043B" w:rsidP="0057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</w:t>
            </w:r>
          </w:p>
        </w:tc>
        <w:tc>
          <w:tcPr>
            <w:tcW w:w="6188" w:type="dxa"/>
          </w:tcPr>
          <w:p w14:paraId="6AFE440E" w14:textId="254A94B4" w:rsidR="000A7510" w:rsidRPr="0079043B" w:rsidRDefault="0079043B" w:rsidP="0057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ACTIVIDADES </w:t>
            </w:r>
          </w:p>
        </w:tc>
      </w:tr>
      <w:tr w:rsidR="000A7510" w14:paraId="6332781A" w14:textId="77777777" w:rsidTr="00745E48">
        <w:trPr>
          <w:trHeight w:val="616"/>
        </w:trPr>
        <w:tc>
          <w:tcPr>
            <w:tcW w:w="2830" w:type="dxa"/>
          </w:tcPr>
          <w:p w14:paraId="58DC5E77" w14:textId="680A091B" w:rsidR="000A7510" w:rsidRDefault="0079043B" w:rsidP="00577967">
            <w:pPr>
              <w:jc w:val="both"/>
            </w:pPr>
            <w:r>
              <w:t xml:space="preserve">OCTUBRE </w:t>
            </w:r>
          </w:p>
        </w:tc>
        <w:tc>
          <w:tcPr>
            <w:tcW w:w="6188" w:type="dxa"/>
          </w:tcPr>
          <w:p w14:paraId="117473E8" w14:textId="77777777" w:rsidR="000A7510" w:rsidRDefault="005370DD" w:rsidP="00577967">
            <w:pPr>
              <w:jc w:val="both"/>
            </w:pPr>
            <w:r>
              <w:t xml:space="preserve">El propósito del </w:t>
            </w:r>
            <w:r w:rsidR="001825A7">
              <w:rPr>
                <w:b/>
                <w:bCs/>
              </w:rPr>
              <w:t>“Programa de Vacunación”</w:t>
            </w:r>
            <w:r w:rsidR="001825A7">
              <w:t xml:space="preserve">, </w:t>
            </w:r>
            <w:r w:rsidR="005E5DF7">
              <w:t xml:space="preserve">es la reducción de la morbilidad y mortalidad por enfermedades prevenibles por vacunación, alcanzar y mantener </w:t>
            </w:r>
            <w:r w:rsidR="00186B6C">
              <w:t>coberturas de vacunación del 95% por biológico y el 90% de cobertura con esquema completo para cada grupo de edad.</w:t>
            </w:r>
            <w:r w:rsidR="00EE3931">
              <w:t xml:space="preserve"> Logrando así posicionar el concepto de vacunación como un Derecho Universal </w:t>
            </w:r>
            <w:r w:rsidR="00EE3AB1">
              <w:t xml:space="preserve">con la corresponsabilidad de la población y garantizándolo como un bien público. </w:t>
            </w:r>
          </w:p>
          <w:p w14:paraId="037C9C69" w14:textId="77777777" w:rsidR="00EE3AB1" w:rsidRDefault="00EE3AB1" w:rsidP="00577967">
            <w:pPr>
              <w:jc w:val="both"/>
            </w:pPr>
          </w:p>
          <w:p w14:paraId="50960F7D" w14:textId="77777777" w:rsidR="00A43D3C" w:rsidRDefault="00A43D3C" w:rsidP="00577967">
            <w:pPr>
              <w:jc w:val="both"/>
            </w:pPr>
            <w:r>
              <w:t xml:space="preserve">En el mes de </w:t>
            </w:r>
            <w:r w:rsidR="00146C22">
              <w:t>Oc</w:t>
            </w:r>
            <w:r>
              <w:t xml:space="preserve">tubre se planeó llevar a cabo la aplicación </w:t>
            </w:r>
            <w:r w:rsidR="004C2A95">
              <w:t>de vacunas para las niñas, niños y adolescentes</w:t>
            </w:r>
            <w:r w:rsidR="00BC355E">
              <w:t xml:space="preserve"> en las</w:t>
            </w:r>
            <w:r w:rsidR="004C2A95">
              <w:t xml:space="preserve"> agencias y delegaciones </w:t>
            </w:r>
            <w:r w:rsidR="00CB6C66">
              <w:t>del municipio de Ocotlán</w:t>
            </w:r>
            <w:r w:rsidR="00EB1164">
              <w:t xml:space="preserve"> </w:t>
            </w:r>
            <w:r w:rsidR="003754AF">
              <w:t xml:space="preserve">ya que normalmente a estas zonas no llega el sector salud y la mayoría de los menores no tienen su esquema de vacunación completa por la falta de </w:t>
            </w:r>
            <w:r w:rsidR="004D0D23">
              <w:t xml:space="preserve">oportunidades. </w:t>
            </w:r>
          </w:p>
          <w:p w14:paraId="1920D91E" w14:textId="3AAB31BE" w:rsidR="004D0D23" w:rsidRPr="001825A7" w:rsidRDefault="004D0D23" w:rsidP="00577967">
            <w:pPr>
              <w:jc w:val="both"/>
            </w:pPr>
            <w:r>
              <w:t xml:space="preserve">Dicho programa no se pudo llevar a cabo ya que el Sector Salud no </w:t>
            </w:r>
            <w:r w:rsidR="00BB24F0">
              <w:t xml:space="preserve">permitió colaborar con ellos. </w:t>
            </w:r>
          </w:p>
        </w:tc>
      </w:tr>
      <w:tr w:rsidR="000A7510" w14:paraId="4DE0FF58" w14:textId="77777777" w:rsidTr="00745E48">
        <w:trPr>
          <w:trHeight w:val="580"/>
        </w:trPr>
        <w:tc>
          <w:tcPr>
            <w:tcW w:w="2830" w:type="dxa"/>
          </w:tcPr>
          <w:p w14:paraId="22365FE7" w14:textId="672B892F" w:rsidR="000A7510" w:rsidRDefault="0079043B" w:rsidP="00577967">
            <w:pPr>
              <w:jc w:val="both"/>
            </w:pPr>
            <w:r>
              <w:t xml:space="preserve">NOVIEMBRE </w:t>
            </w:r>
          </w:p>
        </w:tc>
        <w:tc>
          <w:tcPr>
            <w:tcW w:w="6188" w:type="dxa"/>
          </w:tcPr>
          <w:p w14:paraId="3466B9D8" w14:textId="77777777" w:rsidR="000A7510" w:rsidRDefault="00A96DCD" w:rsidP="00577967">
            <w:pPr>
              <w:jc w:val="both"/>
            </w:pPr>
            <w:r>
              <w:t xml:space="preserve">En México, la comunidad LGBTQ+ enfrenta altos niveles </w:t>
            </w:r>
            <w:r w:rsidR="00951305">
              <w:t xml:space="preserve">de discriminación en muchos de los entornos de vida. </w:t>
            </w:r>
            <w:r w:rsidR="001E00B8">
              <w:t>El 92</w:t>
            </w:r>
            <w:r w:rsidR="00621E83">
              <w:t xml:space="preserve">% de los adolescentes tuvieron que esconder su orientación sexual y/o identidad de género </w:t>
            </w:r>
            <w:r w:rsidR="000E4AA7">
              <w:t xml:space="preserve">de su familia, de acuerdo a la Encuesta sobre </w:t>
            </w:r>
            <w:r w:rsidR="005F6CAF">
              <w:t xml:space="preserve">Discriminación por motivos </w:t>
            </w:r>
            <w:r w:rsidR="005D47F5">
              <w:t xml:space="preserve">de Orientación Sexual e Identidad de Género. </w:t>
            </w:r>
          </w:p>
          <w:p w14:paraId="1B09EE52" w14:textId="6021152D" w:rsidR="00085AD7" w:rsidRDefault="00A80AD5" w:rsidP="00577967">
            <w:pPr>
              <w:jc w:val="both"/>
            </w:pPr>
            <w:r>
              <w:t>La creación del proyecto “</w:t>
            </w:r>
            <w:r w:rsidR="00954239">
              <w:t xml:space="preserve">Amor sin Etiquetas” </w:t>
            </w:r>
            <w:r w:rsidR="009E658F">
              <w:t>busca concientizar a la</w:t>
            </w:r>
            <w:r w:rsidR="00EE5EC0">
              <w:t xml:space="preserve"> población </w:t>
            </w:r>
            <w:r w:rsidR="003636D0">
              <w:t xml:space="preserve">mediante </w:t>
            </w:r>
            <w:r w:rsidR="00F20E0C">
              <w:t>talleres y campañas en contra de la discriminación con la comunidad</w:t>
            </w:r>
            <w:r w:rsidR="006C1C40">
              <w:t xml:space="preserve">. </w:t>
            </w:r>
          </w:p>
        </w:tc>
      </w:tr>
      <w:tr w:rsidR="00745E48" w14:paraId="21007845" w14:textId="77777777" w:rsidTr="00745E48">
        <w:trPr>
          <w:trHeight w:val="580"/>
        </w:trPr>
        <w:tc>
          <w:tcPr>
            <w:tcW w:w="2830" w:type="dxa"/>
          </w:tcPr>
          <w:p w14:paraId="7614DBBE" w14:textId="25A98409" w:rsidR="00745E48" w:rsidRDefault="00745E48" w:rsidP="00577967">
            <w:pPr>
              <w:jc w:val="both"/>
            </w:pPr>
            <w:r>
              <w:t>DICIEMBRE</w:t>
            </w:r>
          </w:p>
        </w:tc>
        <w:tc>
          <w:tcPr>
            <w:tcW w:w="6188" w:type="dxa"/>
          </w:tcPr>
          <w:p w14:paraId="44A542A8" w14:textId="169A9534" w:rsidR="00745E48" w:rsidRDefault="009C6474" w:rsidP="00577967">
            <w:pPr>
              <w:jc w:val="both"/>
            </w:pPr>
            <w:r w:rsidRPr="009C6474">
              <w:t xml:space="preserve">El Sistema Nacional de Protección Integral de Niñas, Niños y Adolescentes, fue mandatado por la Ley General de Derechos de Niñas, Niños y Adolescentes de 2014 a efecto de que el Estado (en sus tres órdenes de gobierno) cumpla con su responsabilidad de garantizar la protección, prevención y restitución integrales de los </w:t>
            </w:r>
            <w:r w:rsidRPr="009C6474">
              <w:lastRenderedPageBreak/>
              <w:t>derechos humanos de niñas, niños y adolescentes que hayan sido vulnerados.</w:t>
            </w:r>
            <w:r w:rsidR="00226A93">
              <w:t xml:space="preserve"> </w:t>
            </w:r>
          </w:p>
          <w:p w14:paraId="435AAA4E" w14:textId="1D964182" w:rsidR="00337CDA" w:rsidRDefault="00337CDA" w:rsidP="00577967">
            <w:pPr>
              <w:jc w:val="both"/>
            </w:pPr>
            <w:r w:rsidRPr="00337CDA">
              <w:t xml:space="preserve">El SIPINNA trabaja a través de </w:t>
            </w:r>
            <w:r w:rsidR="00D4637D">
              <w:t>comisiones</w:t>
            </w:r>
            <w:r w:rsidRPr="00337CDA">
              <w:t xml:space="preserve"> que se encargan de reunir a las autoridades de cada institución para que actúen de forma coordinada y den prioridad a los derechos de niñas, niños y adolescentes en sus acciones.</w:t>
            </w:r>
          </w:p>
          <w:p w14:paraId="193F0070" w14:textId="153149B3" w:rsidR="00E01334" w:rsidRDefault="006C2041" w:rsidP="00577967">
            <w:pPr>
              <w:jc w:val="both"/>
            </w:pPr>
            <w:r>
              <w:t xml:space="preserve">En este mes de Diciembre se </w:t>
            </w:r>
            <w:r w:rsidR="00E66F6A">
              <w:t xml:space="preserve">realizaron distintas acciones a petición del SIPINA Estatal </w:t>
            </w:r>
            <w:r w:rsidR="00A344F8">
              <w:t xml:space="preserve">como </w:t>
            </w:r>
            <w:r w:rsidR="00812130">
              <w:t xml:space="preserve">una Videoconferencia, una Capacitación virtual </w:t>
            </w:r>
            <w:r w:rsidR="006E5E9E">
              <w:t>y envío de oficios solicitados por los mismos</w:t>
            </w:r>
            <w:r w:rsidR="00661477">
              <w:t xml:space="preserve">, esto con el fin de dar cierre anual de las actividades en conjunto con el Sistema. </w:t>
            </w:r>
          </w:p>
        </w:tc>
      </w:tr>
    </w:tbl>
    <w:p w14:paraId="706E3F3A" w14:textId="076F2559" w:rsidR="000C173F" w:rsidRDefault="000C173F" w:rsidP="00577967">
      <w:pPr>
        <w:jc w:val="both"/>
      </w:pPr>
    </w:p>
    <w:p w14:paraId="4DF87C75" w14:textId="50CB6606" w:rsidR="00A54317" w:rsidRDefault="00A54317" w:rsidP="00577967">
      <w:pPr>
        <w:jc w:val="both"/>
      </w:pPr>
    </w:p>
    <w:p w14:paraId="2615E5FF" w14:textId="31253E1B" w:rsidR="00A54317" w:rsidRDefault="00A54317" w:rsidP="00577967">
      <w:pPr>
        <w:jc w:val="both"/>
      </w:pPr>
    </w:p>
    <w:p w14:paraId="7CCC5CCF" w14:textId="47116A95" w:rsidR="00A54317" w:rsidRDefault="00A54317" w:rsidP="00577967">
      <w:pPr>
        <w:jc w:val="both"/>
      </w:pPr>
    </w:p>
    <w:p w14:paraId="0232B9DD" w14:textId="0AAFA4D4" w:rsidR="00A54317" w:rsidRDefault="00A54317" w:rsidP="00407714">
      <w:pPr>
        <w:jc w:val="center"/>
      </w:pPr>
    </w:p>
    <w:p w14:paraId="0F53144A" w14:textId="600D1807" w:rsidR="00407714" w:rsidRDefault="00407714" w:rsidP="00407714">
      <w:pPr>
        <w:jc w:val="center"/>
        <w:rPr>
          <w:b/>
          <w:bCs/>
        </w:rPr>
      </w:pPr>
      <w:r>
        <w:rPr>
          <w:b/>
          <w:bCs/>
        </w:rPr>
        <w:t>A T E N T A M E N T E</w:t>
      </w:r>
    </w:p>
    <w:p w14:paraId="715FA9EB" w14:textId="1D1AA817" w:rsidR="00407714" w:rsidRDefault="007E002B" w:rsidP="0040771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BDEC0F" wp14:editId="503606BD">
                <wp:simplePos x="0" y="0"/>
                <wp:positionH relativeFrom="column">
                  <wp:posOffset>3769649</wp:posOffset>
                </wp:positionH>
                <wp:positionV relativeFrom="paragraph">
                  <wp:posOffset>41204</wp:posOffset>
                </wp:positionV>
                <wp:extent cx="360" cy="360"/>
                <wp:effectExtent l="38100" t="38100" r="38100" b="381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32D1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296.1pt;margin-top:2.5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BP+STSxQEAAGoEAAAQAAAAZHJzL2luay9pbmsxLnht&#13;&#10;bLSTTWvjMBCG74X9D0J72Etjyx+pU1Onpw0stFD6Aduja6uxqCUFSY6Tf9+xrCgpddlLF4ORRppX&#13;&#10;M49eXV3veIu2VGkmRYGjgGBERSVrJtYFfnpczRYYaVOKumyloAXeU42vlz/Orph4420OfwQKQg8j&#13;&#10;3ha4MWaTh2Hf90GfBFKtw5iQJPwj3m5v8NJl1fSVCWbgSH0IVVIYujODWM7qAldmR/x+0H6Qnaqo&#13;&#10;Xx4iqjruMKqs6EoqXhqv2JRC0BaJkkPdfzEy+w0MGJyzpgojzqDhWRxEaZYufl9CoNwV+GTeQYka&#13;&#10;KuE4nNZ8/g+aq8+aQ1lJnF1kGLmSarodagot8/zr3u+U3FBlGD1iHqG4hT2qxrnlM4JSVMu2G+4G&#13;&#10;o23ZdoAsIgRs4c6Owgkgn/WAzbfqAZcv9U6L+4jGtXfKwUHzljpcrWGcgtH5xnvMaBAewg9G2ecQ&#13;&#10;kziZkXgWXTxGWZ6meUyCZL44uQrn4oPmi+p04/Ve1NGvdsVTGzvrWW0aD50EJL1cgC0nbDiV3VC2&#13;&#10;bsw/0l3zNt/7Z+I1Wksh1809fS3wT/sgkc0cA7adCBEUp/Nsfv6LDN8HT/oTAPbyHQAA//8DAFBL&#13;&#10;AwQUAAYACAAAACEAwu7zl+AAAAAMAQAADwAAAGRycy9kb3ducmV2LnhtbExPTUvDQBC9C/6HZQRv&#13;&#10;dtNAJU2zKcUiBKEHo4LeNtlxE8zOxuy2jf/e6UkvwxvezPsotrMbxAmn0HtSsFwkIJBab3qyCl5f&#13;&#10;Hu8yECFqMnrwhAp+MMC2vL4qdG78mZ7xVEcrWIRCrhV0MY65lKHt0Omw8CMSc59+cjryOllpJn1m&#13;&#10;cTfINEnupdM9sUOnR3zosP2qj07BIY3fVWPbp0P1Zuv3Xe8/9lml1O3NvN/w2G1ARJzj3wdcOnB+&#13;&#10;KDlY449kghgUrNZpyqcMliCYX60voFGQJSDLQv4vUf4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XdxG620BAAADAwAADgAAAAAAAAAAAAAAAAA8AgAAZHJz&#13;&#10;L2Uyb0RvYy54bWxQSwECLQAUAAYACAAAACEAT/kk0sUBAABqBAAAEAAAAAAAAAAAAAAAAADVAwAA&#13;&#10;ZHJzL2luay9pbmsxLnhtbFBLAQItABQABgAIAAAAIQDC7vOX4AAAAAwBAAAPAAAAAAAAAAAAAAAA&#13;&#10;AMgFAABkcnMvZG93bnJldi54bWxQSwECLQAUAAYACAAAACEAeRi8nb8AAAAhAQAAGQAAAAAAAAAA&#13;&#10;AAAAAADVBgAAZHJzL19yZWxzL2Uyb0RvYy54bWwucmVsc1BLBQYAAAAABgAGAHgBAADLBwAAAAA=&#13;&#10;">
                <v:imagedata r:id="rId5" o:title=""/>
              </v:shape>
            </w:pict>
          </mc:Fallback>
        </mc:AlternateContent>
      </w:r>
      <w:r w:rsidR="00407714">
        <w:rPr>
          <w:b/>
          <w:bCs/>
        </w:rPr>
        <w:t xml:space="preserve">OCOTLÁN, JALISCO A </w:t>
      </w:r>
      <w:r w:rsidR="004C19C0">
        <w:rPr>
          <w:b/>
          <w:bCs/>
        </w:rPr>
        <w:t>3</w:t>
      </w:r>
      <w:r w:rsidR="00710D08">
        <w:rPr>
          <w:b/>
          <w:bCs/>
        </w:rPr>
        <w:t xml:space="preserve">0 </w:t>
      </w:r>
      <w:r w:rsidR="00A30350">
        <w:rPr>
          <w:b/>
          <w:bCs/>
        </w:rPr>
        <w:t>DE DICIEMBRE DEL 2022</w:t>
      </w:r>
    </w:p>
    <w:p w14:paraId="6E0FD71B" w14:textId="7F94D975" w:rsidR="004916E9" w:rsidRDefault="004916E9" w:rsidP="00407714">
      <w:pPr>
        <w:jc w:val="center"/>
        <w:rPr>
          <w:b/>
          <w:bCs/>
        </w:rPr>
      </w:pPr>
    </w:p>
    <w:p w14:paraId="0C675910" w14:textId="73D08284" w:rsidR="00E44A45" w:rsidRDefault="00E44A45" w:rsidP="00407714">
      <w:pPr>
        <w:jc w:val="center"/>
        <w:rPr>
          <w:b/>
          <w:bCs/>
        </w:rPr>
      </w:pPr>
    </w:p>
    <w:p w14:paraId="212BFBA4" w14:textId="2F617575" w:rsidR="00E44A45" w:rsidRDefault="00E44A45" w:rsidP="00407714">
      <w:pPr>
        <w:jc w:val="center"/>
        <w:rPr>
          <w:b/>
          <w:bCs/>
        </w:rPr>
      </w:pPr>
    </w:p>
    <w:p w14:paraId="3CDFC72C" w14:textId="62D361E0" w:rsidR="00E44A45" w:rsidRDefault="00E44A45" w:rsidP="00407714">
      <w:pPr>
        <w:jc w:val="center"/>
        <w:rPr>
          <w:b/>
          <w:bCs/>
        </w:rPr>
      </w:pPr>
    </w:p>
    <w:p w14:paraId="072B0A23" w14:textId="044E210D" w:rsidR="00CC150D" w:rsidRDefault="00CD140A" w:rsidP="0040771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1EC28" wp14:editId="1F53A7F4">
                <wp:simplePos x="0" y="0"/>
                <wp:positionH relativeFrom="column">
                  <wp:posOffset>1061720</wp:posOffset>
                </wp:positionH>
                <wp:positionV relativeFrom="paragraph">
                  <wp:posOffset>448458</wp:posOffset>
                </wp:positionV>
                <wp:extent cx="3919855" cy="45085"/>
                <wp:effectExtent l="12700" t="12700" r="17145" b="184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985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BE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83.6pt;margin-top:35.3pt;width:308.6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qc2rwEAAKQDAAAOAAAAZHJzL2Uyb0RvYy54bWysU8GO2yAQvVfaf0DcGztpU2WtOHvIanup&#13;&#10;2lW72zuLhxgVGDTQ2Pn7Ak68q7baQ9ULwsB7896b8fZmtIYdgYJG1/LlouYMnMROu0PLHx/u3m44&#13;&#10;C1G4Thh00PITBH6zu3qzHXwDK+zRdEAskbjQDL7lfYy+qaoge7AiLNCDS5cKyYqYPulQdSSGxG5N&#13;&#10;tarrD9WA1HlCCSGk09vpku8Kv1Ig4xelAkRmWp60xbJSWZ/yWu22ojmQ8L2WZxniH1RYoV0qOlPd&#13;&#10;iijYT9J/UFktCQOquJBoK1RKSygekptl/Zubb73wULykcIKfYwr/j1Z+Pu7dPaUYBh+a4O8puxgV&#13;&#10;WaaM9t9TT4uvpJSNJbbTHBuMkcl0+O56eb1ZrzmT6e79ut6sc6zVRJPpPIX4EdCyvGl5iCT0oY97&#13;&#10;dC41CGkqIY6fQpyAF0BieZZVdvFkIFMa9xUU010uXwSWiYG9IXYUqdfdj+VZRHmZIUobM4Pq10Hn&#13;&#10;txkGZYpm4Op14Py6VEQXZ6DVDulv4DhepKrp/cX15DXbfsLuVJpU4kijUOI9j22etZffBf78c+1+&#13;&#10;AQAA//8DAFBLAwQUAAYACAAAACEAQT0l3d8AAAAOAQAADwAAAGRycy9kb3ducmV2LnhtbExPy07D&#13;&#10;MBC8I/EP1iJxo06rEEdpnKoicORAGji7sfNQ43UUu2n4e5YTXFY72tl55IfVjmwxsx8cSthuImAG&#13;&#10;G6cH7CTUp7enFJgPCrUaHRoJ38bDobi/y1Wm3Q0/zFKFjpEI+kxJ6EOYMs590xur/MZNBunWutmq&#13;&#10;QHDuuJ7VjcTtyHdRlHCrBiSHXk3mpTfNpbpaCfGUHqt6KUVbl1/TZxu/Y/qqpXx8WMs9jeMeWDBr&#13;&#10;+PuA3w6UHwoKdnZX1J6NhBOxI6oEESXAiCDS+BnYmRYhgBc5/1+j+AEAAP//AwBQSwECLQAUAAYA&#13;&#10;CAAAACEAtoM4kv4AAADhAQAAEwAAAAAAAAAAAAAAAAAAAAAAW0NvbnRlbnRfVHlwZXNdLnhtbFBL&#13;&#10;AQItABQABgAIAAAAIQA4/SH/1gAAAJQBAAALAAAAAAAAAAAAAAAAAC8BAABfcmVscy8ucmVsc1BL&#13;&#10;AQItABQABgAIAAAAIQCkOqc2rwEAAKQDAAAOAAAAAAAAAAAAAAAAAC4CAABkcnMvZTJvRG9jLnht&#13;&#10;bFBLAQItABQABgAIAAAAIQBBPSXd3wAAAA4BAAAPAAAAAAAAAAAAAAAAAAkEAABkcnMvZG93bnJl&#13;&#10;di54bWxQSwUGAAAAAAQABADzAAAAFQUAAAAA&#13;&#10;" strokecolor="black [3200]" strokeweight="1.5pt">
                <v:stroke joinstyle="miter"/>
              </v:shape>
            </w:pict>
          </mc:Fallback>
        </mc:AlternateContent>
      </w:r>
    </w:p>
    <w:p w14:paraId="44569F87" w14:textId="4A32D389" w:rsidR="00BF185B" w:rsidRDefault="00BF185B" w:rsidP="00407714">
      <w:pPr>
        <w:jc w:val="center"/>
        <w:rPr>
          <w:b/>
          <w:bCs/>
        </w:rPr>
      </w:pPr>
    </w:p>
    <w:p w14:paraId="1AEA1247" w14:textId="20CBE9AA" w:rsidR="00BF185B" w:rsidRDefault="00BF185B" w:rsidP="00407714">
      <w:pPr>
        <w:jc w:val="center"/>
        <w:rPr>
          <w:b/>
          <w:bCs/>
        </w:rPr>
      </w:pPr>
    </w:p>
    <w:p w14:paraId="49CFD741" w14:textId="4AE353C4" w:rsidR="00BF185B" w:rsidRDefault="00E8422C" w:rsidP="00407714">
      <w:pPr>
        <w:jc w:val="center"/>
        <w:rPr>
          <w:b/>
          <w:bCs/>
        </w:rPr>
      </w:pPr>
      <w:r>
        <w:rPr>
          <w:b/>
          <w:bCs/>
        </w:rPr>
        <w:t xml:space="preserve">LIC. IGNACIO ZARAGOZA FIERRO </w:t>
      </w:r>
    </w:p>
    <w:p w14:paraId="0E1162BE" w14:textId="4CD331B0" w:rsidR="00E8422C" w:rsidRDefault="00E8422C" w:rsidP="00407714">
      <w:pPr>
        <w:jc w:val="center"/>
        <w:rPr>
          <w:b/>
          <w:bCs/>
        </w:rPr>
      </w:pPr>
      <w:r>
        <w:rPr>
          <w:b/>
          <w:bCs/>
        </w:rPr>
        <w:t xml:space="preserve">ENCARGADO DEL DESPACHO DE LA DIRECCIÓN DE LA NIÑEZ Y ADOLESCENCIA </w:t>
      </w:r>
    </w:p>
    <w:p w14:paraId="5D261BC1" w14:textId="2BA99546" w:rsidR="00945C1B" w:rsidRDefault="00945C1B" w:rsidP="00407714">
      <w:pPr>
        <w:jc w:val="center"/>
        <w:rPr>
          <w:b/>
          <w:bCs/>
        </w:rPr>
      </w:pPr>
      <w:r>
        <w:rPr>
          <w:b/>
          <w:bCs/>
        </w:rPr>
        <w:t xml:space="preserve">“2022, AÑO DE LA ATENCIÓN INTEGRAL A NIÑAS, NIÑOS Y ADOLESCENTES </w:t>
      </w:r>
      <w:r w:rsidR="006347A8">
        <w:rPr>
          <w:b/>
          <w:bCs/>
        </w:rPr>
        <w:t xml:space="preserve">CON CÁNCER EN JALISCO” </w:t>
      </w:r>
    </w:p>
    <w:p w14:paraId="23D06BAF" w14:textId="675E9548" w:rsidR="006347A8" w:rsidRPr="00500B4D" w:rsidRDefault="006347A8" w:rsidP="00407714">
      <w:pPr>
        <w:jc w:val="center"/>
        <w:rPr>
          <w:b/>
          <w:bCs/>
        </w:rPr>
      </w:pPr>
      <w:r>
        <w:rPr>
          <w:b/>
          <w:bCs/>
        </w:rPr>
        <w:t xml:space="preserve">“2022, AÑO DE LOS TRABAJADORES DE LA SALUD DE OCOTLÁN, JALISCO” </w:t>
      </w:r>
    </w:p>
    <w:sectPr w:rsidR="006347A8" w:rsidRPr="00500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47"/>
    <w:rsid w:val="00046654"/>
    <w:rsid w:val="00085AD7"/>
    <w:rsid w:val="000A7510"/>
    <w:rsid w:val="000C173F"/>
    <w:rsid w:val="000C7FAC"/>
    <w:rsid w:val="000E4AA7"/>
    <w:rsid w:val="001107AE"/>
    <w:rsid w:val="00146C22"/>
    <w:rsid w:val="00165782"/>
    <w:rsid w:val="001825A7"/>
    <w:rsid w:val="00186B6C"/>
    <w:rsid w:val="001C5106"/>
    <w:rsid w:val="001E00B8"/>
    <w:rsid w:val="00201BC2"/>
    <w:rsid w:val="002104C1"/>
    <w:rsid w:val="00226A93"/>
    <w:rsid w:val="002533F6"/>
    <w:rsid w:val="002863C9"/>
    <w:rsid w:val="00337CDA"/>
    <w:rsid w:val="003441E5"/>
    <w:rsid w:val="003636D0"/>
    <w:rsid w:val="003754AF"/>
    <w:rsid w:val="00407714"/>
    <w:rsid w:val="0041111F"/>
    <w:rsid w:val="0045731E"/>
    <w:rsid w:val="004916E9"/>
    <w:rsid w:val="004C19C0"/>
    <w:rsid w:val="004C2A95"/>
    <w:rsid w:val="004D0D23"/>
    <w:rsid w:val="00500B4D"/>
    <w:rsid w:val="005016FB"/>
    <w:rsid w:val="00512447"/>
    <w:rsid w:val="005370DD"/>
    <w:rsid w:val="00571365"/>
    <w:rsid w:val="00577967"/>
    <w:rsid w:val="005D47F5"/>
    <w:rsid w:val="005E0641"/>
    <w:rsid w:val="005E5DF7"/>
    <w:rsid w:val="005F6CAF"/>
    <w:rsid w:val="00621E83"/>
    <w:rsid w:val="006347A8"/>
    <w:rsid w:val="00661477"/>
    <w:rsid w:val="00685907"/>
    <w:rsid w:val="006C1C40"/>
    <w:rsid w:val="006C2041"/>
    <w:rsid w:val="006E48AC"/>
    <w:rsid w:val="006E5E9E"/>
    <w:rsid w:val="00701EBD"/>
    <w:rsid w:val="00710D08"/>
    <w:rsid w:val="0071254A"/>
    <w:rsid w:val="00731132"/>
    <w:rsid w:val="00745E48"/>
    <w:rsid w:val="007636B4"/>
    <w:rsid w:val="0079043B"/>
    <w:rsid w:val="007D4437"/>
    <w:rsid w:val="007E002B"/>
    <w:rsid w:val="00812130"/>
    <w:rsid w:val="008375D1"/>
    <w:rsid w:val="008520E5"/>
    <w:rsid w:val="0088303C"/>
    <w:rsid w:val="0090406F"/>
    <w:rsid w:val="00945C1B"/>
    <w:rsid w:val="00951305"/>
    <w:rsid w:val="00954239"/>
    <w:rsid w:val="009B4376"/>
    <w:rsid w:val="009B6F31"/>
    <w:rsid w:val="009C6474"/>
    <w:rsid w:val="009E658F"/>
    <w:rsid w:val="00A07C75"/>
    <w:rsid w:val="00A30350"/>
    <w:rsid w:val="00A344F8"/>
    <w:rsid w:val="00A43D3C"/>
    <w:rsid w:val="00A54317"/>
    <w:rsid w:val="00A726A1"/>
    <w:rsid w:val="00A80AD5"/>
    <w:rsid w:val="00A96DCD"/>
    <w:rsid w:val="00B4440C"/>
    <w:rsid w:val="00BB24F0"/>
    <w:rsid w:val="00BC355E"/>
    <w:rsid w:val="00BE7AA8"/>
    <w:rsid w:val="00BF185B"/>
    <w:rsid w:val="00C549B8"/>
    <w:rsid w:val="00CB6C66"/>
    <w:rsid w:val="00CC150D"/>
    <w:rsid w:val="00CD140A"/>
    <w:rsid w:val="00D4637D"/>
    <w:rsid w:val="00D577D8"/>
    <w:rsid w:val="00D96F74"/>
    <w:rsid w:val="00DD795B"/>
    <w:rsid w:val="00E01334"/>
    <w:rsid w:val="00E44A45"/>
    <w:rsid w:val="00E66F6A"/>
    <w:rsid w:val="00E8422C"/>
    <w:rsid w:val="00E86201"/>
    <w:rsid w:val="00E935BB"/>
    <w:rsid w:val="00EA15C5"/>
    <w:rsid w:val="00EB1164"/>
    <w:rsid w:val="00EE3931"/>
    <w:rsid w:val="00EE3AB1"/>
    <w:rsid w:val="00EE5EC0"/>
    <w:rsid w:val="00F12022"/>
    <w:rsid w:val="00F20E0C"/>
    <w:rsid w:val="00F61EC7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45F32"/>
  <w15:chartTrackingRefBased/>
  <w15:docId w15:val="{E19C74F3-4386-5F40-9AC9-04B46AD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6T17:44:20.358"/>
    </inkml:context>
    <inkml:brush xml:id="br0">
      <inkml:brushProperty name="width" value="0.04989" units="cm"/>
      <inkml:brushProperty name="height" value="0.04989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marquez bueno</dc:creator>
  <cp:keywords/>
  <dc:description/>
  <cp:lastModifiedBy>julissa marquez bueno</cp:lastModifiedBy>
  <cp:revision>2</cp:revision>
  <dcterms:created xsi:type="dcterms:W3CDTF">2023-02-16T17:52:00Z</dcterms:created>
  <dcterms:modified xsi:type="dcterms:W3CDTF">2023-02-16T17:52:00Z</dcterms:modified>
</cp:coreProperties>
</file>