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90" w:rsidRPr="00982EEF" w:rsidRDefault="001D69D7" w:rsidP="00982EEF">
      <w:pPr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  <w:r w:rsidRPr="00982EEF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  <w:lang w:val="es-MX" w:eastAsia="es-MX"/>
        </w:rPr>
        <w:t>Ficha sobre l</w:t>
      </w:r>
      <w:r w:rsidR="003B6C90" w:rsidRPr="00982EEF">
        <w:rPr>
          <w:rFonts w:ascii="Times New Roman" w:eastAsia="Times New Roman" w:hAnsi="Times New Roman" w:cs="Times New Roman"/>
          <w:b/>
          <w:bCs/>
          <w:color w:val="191919"/>
          <w:sz w:val="20"/>
          <w:szCs w:val="20"/>
          <w:lang w:val="es-MX" w:eastAsia="es-MX"/>
        </w:rPr>
        <w:t xml:space="preserve">as tablas de indicadores </w:t>
      </w:r>
    </w:p>
    <w:p w:rsidR="003B6C90" w:rsidRPr="00982EEF" w:rsidRDefault="003B6C90" w:rsidP="00982EEF">
      <w:pPr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</w:pPr>
      <w:r w:rsidRPr="00982EEF"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  <w:t xml:space="preserve">Para volver </w:t>
      </w:r>
      <w:r w:rsidR="002A3B1E" w:rsidRPr="00982EEF"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  <w:t>más</w:t>
      </w:r>
      <w:r w:rsidRPr="00982EEF"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  <w:t xml:space="preserve"> </w:t>
      </w:r>
      <w:r w:rsidR="002A3B1E" w:rsidRPr="00982EEF"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  <w:t>fácil</w:t>
      </w:r>
      <w:r w:rsidRPr="00982EEF"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  <w:t xml:space="preserve"> la </w:t>
      </w:r>
      <w:r w:rsidR="002A3B1E" w:rsidRPr="00982EEF"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  <w:t>comprensión</w:t>
      </w:r>
      <w:r w:rsidRPr="00982EEF"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  <w:t xml:space="preserve"> de los indicadores, las tablas de indicadores presentes al final de eje temático han sido construidas a partir de cuatro componentes, ubicados en cada una de las columnas, y describen algún aspecto del indicador. No obstante dentro del sitio en línea cada indicador tendrá más apartados, los cuales son descritos a grandes rasgos dentro de este mismo punto.</w:t>
      </w:r>
      <w:r w:rsidRPr="00982EEF"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  <w:br/>
        <w:t xml:space="preserve">Las columnas que se incluyen en este plan son las siguientes: </w:t>
      </w:r>
    </w:p>
    <w:p w:rsidR="00951311" w:rsidRPr="00982EEF" w:rsidRDefault="00951311" w:rsidP="00982EEF">
      <w:pPr>
        <w:rPr>
          <w:rFonts w:ascii="Times New Roman" w:eastAsia="Times New Roman" w:hAnsi="Times New Roman" w:cs="Times New Roman"/>
          <w:b/>
          <w:color w:val="191919"/>
          <w:sz w:val="19"/>
          <w:szCs w:val="19"/>
          <w:lang w:val="es-MX" w:eastAsia="es-MX"/>
        </w:rPr>
      </w:pPr>
      <w:r w:rsidRPr="00982EEF">
        <w:rPr>
          <w:rFonts w:ascii="Times New Roman" w:eastAsia="Times New Roman" w:hAnsi="Times New Roman" w:cs="Times New Roman"/>
          <w:b/>
          <w:color w:val="191919"/>
          <w:sz w:val="19"/>
          <w:szCs w:val="19"/>
          <w:lang w:val="es-MX" w:eastAsia="es-MX"/>
        </w:rPr>
        <w:t>Ficha Técnica.</w:t>
      </w:r>
    </w:p>
    <w:p w:rsidR="009B0821" w:rsidRPr="00982EEF" w:rsidRDefault="00951311" w:rsidP="00982EEF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</w:pPr>
      <w:r w:rsidRPr="00982EEF">
        <w:rPr>
          <w:rFonts w:ascii="Times New Roman" w:eastAsia="Times New Roman" w:hAnsi="Times New Roman" w:cs="Times New Roman"/>
          <w:b/>
          <w:color w:val="191919"/>
          <w:sz w:val="19"/>
          <w:szCs w:val="19"/>
          <w:lang w:val="es-MX" w:eastAsia="es-MX"/>
        </w:rPr>
        <w:t>Dependencia</w:t>
      </w:r>
      <w:r w:rsidRPr="00982EEF"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  <w:t xml:space="preserve">, </w:t>
      </w:r>
      <w:r w:rsidR="009B0821" w:rsidRPr="00982EEF">
        <w:rPr>
          <w:rFonts w:ascii="Times New Roman" w:hAnsi="Times New Roman" w:cs="Times New Roman"/>
          <w:color w:val="000000" w:themeColor="text1"/>
          <w:sz w:val="19"/>
          <w:szCs w:val="19"/>
          <w:shd w:val="clear" w:color="auto" w:fill="FFFFFF"/>
        </w:rPr>
        <w:t xml:space="preserve">es aquella institución pública subordinada en forma directa al Titular del Poder Ejecutivo en el ejercicio de sus atribuciones y para el despacho de los negocios del orden administrativo que tiene encomendados. </w:t>
      </w:r>
    </w:p>
    <w:p w:rsidR="00982EEF" w:rsidRPr="00982EEF" w:rsidRDefault="00982EEF" w:rsidP="00982EEF">
      <w:pPr>
        <w:pStyle w:val="Prrafodelista"/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</w:pPr>
    </w:p>
    <w:p w:rsidR="00976126" w:rsidRPr="00982EEF" w:rsidRDefault="00951311" w:rsidP="00982EEF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</w:pPr>
      <w:r w:rsidRPr="00982EEF">
        <w:rPr>
          <w:rFonts w:ascii="Times New Roman" w:eastAsia="Times New Roman" w:hAnsi="Times New Roman" w:cs="Times New Roman"/>
          <w:b/>
          <w:color w:val="191919"/>
          <w:sz w:val="19"/>
          <w:szCs w:val="19"/>
          <w:lang w:val="es-MX" w:eastAsia="es-MX"/>
        </w:rPr>
        <w:t>Programa, Proyecto o Servicio</w:t>
      </w:r>
      <w:r w:rsidRPr="00982EEF"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  <w:t>,</w:t>
      </w:r>
      <w:r w:rsidR="009B0821" w:rsidRPr="00982EEF"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  <w:t xml:space="preserve"> </w:t>
      </w:r>
      <w:r w:rsidR="006A379E" w:rsidRPr="00982EEF">
        <w:rPr>
          <w:rFonts w:ascii="Times New Roman" w:hAnsi="Times New Roman" w:cs="Times New Roman"/>
          <w:color w:val="222222"/>
          <w:sz w:val="19"/>
          <w:szCs w:val="19"/>
          <w:shd w:val="clear" w:color="auto" w:fill="FFFFFF"/>
        </w:rPr>
        <w:t>se señalan</w:t>
      </w:r>
      <w:r w:rsidR="009B0821" w:rsidRPr="00982EEF">
        <w:rPr>
          <w:rFonts w:ascii="Times New Roman" w:hAnsi="Times New Roman" w:cs="Times New Roman"/>
          <w:color w:val="222222"/>
          <w:sz w:val="19"/>
          <w:szCs w:val="19"/>
          <w:shd w:val="clear" w:color="auto" w:fill="FFFFFF"/>
        </w:rPr>
        <w:t xml:space="preserve">, el conjunto de objetivos </w:t>
      </w:r>
      <w:r w:rsidR="006A379E" w:rsidRPr="00982EEF">
        <w:rPr>
          <w:rFonts w:ascii="Times New Roman" w:hAnsi="Times New Roman" w:cs="Times New Roman"/>
          <w:color w:val="222222"/>
          <w:sz w:val="19"/>
          <w:szCs w:val="19"/>
          <w:shd w:val="clear" w:color="auto" w:fill="FFFFFF"/>
        </w:rPr>
        <w:t>a implementarse dentro de la temporalidad señalada.</w:t>
      </w:r>
    </w:p>
    <w:p w:rsidR="00982EEF" w:rsidRPr="00982EEF" w:rsidRDefault="00982EEF" w:rsidP="00982EEF">
      <w:pPr>
        <w:pStyle w:val="Prrafodelista"/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</w:pPr>
    </w:p>
    <w:p w:rsidR="00951311" w:rsidRPr="00982EEF" w:rsidRDefault="00951311" w:rsidP="00982EEF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</w:pPr>
      <w:r w:rsidRPr="00982EEF">
        <w:rPr>
          <w:rFonts w:ascii="Times New Roman" w:eastAsia="Times New Roman" w:hAnsi="Times New Roman" w:cs="Times New Roman"/>
          <w:b/>
          <w:color w:val="191919"/>
          <w:sz w:val="19"/>
          <w:szCs w:val="19"/>
          <w:lang w:val="es-MX" w:eastAsia="es-MX"/>
        </w:rPr>
        <w:t>Eje de Gobierno</w:t>
      </w:r>
      <w:r w:rsidRPr="00982EEF"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  <w:t>,</w:t>
      </w:r>
      <w:r w:rsidR="00370CA6" w:rsidRPr="00982EEF"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  <w:t xml:space="preserve"> enfoque del proyecto de gobierno hacia una política pública especifica.</w:t>
      </w:r>
    </w:p>
    <w:p w:rsidR="00370CA6" w:rsidRPr="00982EEF" w:rsidRDefault="00370CA6" w:rsidP="00982EEF">
      <w:pPr>
        <w:pStyle w:val="Prrafodelista"/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</w:pPr>
    </w:p>
    <w:p w:rsidR="00951311" w:rsidRPr="00982EEF" w:rsidRDefault="00C10D07" w:rsidP="00982EEF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</w:pPr>
      <w:r w:rsidRPr="00982EEF">
        <w:rPr>
          <w:rFonts w:ascii="Times New Roman" w:eastAsia="Times New Roman" w:hAnsi="Times New Roman" w:cs="Times New Roman"/>
          <w:b/>
          <w:color w:val="191919"/>
          <w:sz w:val="19"/>
          <w:szCs w:val="19"/>
          <w:lang w:val="es-MX" w:eastAsia="es-MX"/>
        </w:rPr>
        <w:t>Estrategia</w:t>
      </w:r>
      <w:r w:rsidRPr="00982EEF"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  <w:t>, entendido como un proceso regulable, conjunto de las reglas que aseguran una decisión óptima en cada momento.</w:t>
      </w:r>
    </w:p>
    <w:p w:rsidR="00982EEF" w:rsidRPr="00982EEF" w:rsidRDefault="00982EEF" w:rsidP="00982EEF">
      <w:pPr>
        <w:pStyle w:val="Prrafodelista"/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</w:pPr>
    </w:p>
    <w:p w:rsidR="00951311" w:rsidRPr="00982EEF" w:rsidRDefault="00951311" w:rsidP="00982EEF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</w:pPr>
      <w:r w:rsidRPr="00982EEF">
        <w:rPr>
          <w:rFonts w:ascii="Times New Roman" w:eastAsia="Times New Roman" w:hAnsi="Times New Roman" w:cs="Times New Roman"/>
          <w:b/>
          <w:color w:val="191919"/>
          <w:sz w:val="19"/>
          <w:szCs w:val="19"/>
          <w:lang w:val="es-MX" w:eastAsia="es-MX"/>
        </w:rPr>
        <w:t>Definición</w:t>
      </w:r>
      <w:r w:rsidRPr="00982EEF"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  <w:t>,</w:t>
      </w:r>
      <w:r w:rsidR="00C10D07" w:rsidRPr="00982EEF"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  <w:t xml:space="preserve"> se expone con claridad y exactitud los caracteres genéricos y diferenciales del programa proyecto o servicio a implementar.</w:t>
      </w:r>
    </w:p>
    <w:p w:rsidR="00370CA6" w:rsidRPr="00982EEF" w:rsidRDefault="00370CA6" w:rsidP="00982EEF">
      <w:pPr>
        <w:pStyle w:val="Prrafodelista"/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</w:pPr>
    </w:p>
    <w:p w:rsidR="00951311" w:rsidRPr="00982EEF" w:rsidRDefault="00951311" w:rsidP="00982EEF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</w:pPr>
      <w:r w:rsidRPr="00982EEF">
        <w:rPr>
          <w:rFonts w:ascii="Times New Roman" w:eastAsia="Times New Roman" w:hAnsi="Times New Roman" w:cs="Times New Roman"/>
          <w:b/>
          <w:color w:val="191919"/>
          <w:sz w:val="19"/>
          <w:szCs w:val="19"/>
          <w:lang w:val="es-MX" w:eastAsia="es-MX"/>
        </w:rPr>
        <w:t>Magnitud</w:t>
      </w:r>
      <w:r w:rsidRPr="00982EEF"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  <w:t>,</w:t>
      </w:r>
      <w:r w:rsidR="00C10D07" w:rsidRPr="00982EEF"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  <w:t xml:space="preserve"> alcance del programa, proyecto o servicio.</w:t>
      </w:r>
    </w:p>
    <w:p w:rsidR="00370CA6" w:rsidRPr="00982EEF" w:rsidRDefault="00370CA6" w:rsidP="00982EEF">
      <w:pPr>
        <w:pStyle w:val="Prrafodelista"/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</w:pPr>
    </w:p>
    <w:p w:rsidR="00951311" w:rsidRPr="00982EEF" w:rsidRDefault="00951311" w:rsidP="00982EEF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</w:pPr>
      <w:r w:rsidRPr="00982EEF">
        <w:rPr>
          <w:rFonts w:ascii="Times New Roman" w:eastAsia="Times New Roman" w:hAnsi="Times New Roman" w:cs="Times New Roman"/>
          <w:b/>
          <w:color w:val="191919"/>
          <w:sz w:val="19"/>
          <w:szCs w:val="19"/>
          <w:lang w:val="es-MX" w:eastAsia="es-MX"/>
        </w:rPr>
        <w:t>Unidad de Medida</w:t>
      </w:r>
      <w:r w:rsidRPr="00982EEF"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  <w:t>,</w:t>
      </w:r>
      <w:r w:rsidR="00C10D07" w:rsidRPr="00982EEF"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  <w:t xml:space="preserve"> se señala una cantidad estandarizada de la magnitud planteada.</w:t>
      </w:r>
    </w:p>
    <w:p w:rsidR="00370CA6" w:rsidRPr="00982EEF" w:rsidRDefault="00370CA6" w:rsidP="00982EEF">
      <w:pPr>
        <w:pStyle w:val="Prrafodelista"/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</w:pPr>
    </w:p>
    <w:p w:rsidR="00951311" w:rsidRPr="00982EEF" w:rsidRDefault="00951311" w:rsidP="00982EEF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</w:pPr>
      <w:r w:rsidRPr="00982EEF">
        <w:rPr>
          <w:rFonts w:ascii="Times New Roman" w:eastAsia="Times New Roman" w:hAnsi="Times New Roman" w:cs="Times New Roman"/>
          <w:b/>
          <w:color w:val="191919"/>
          <w:sz w:val="19"/>
          <w:szCs w:val="19"/>
          <w:lang w:val="es-MX" w:eastAsia="es-MX"/>
        </w:rPr>
        <w:t>Metas</w:t>
      </w:r>
      <w:r w:rsidRPr="00982EEF"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  <w:t>,</w:t>
      </w:r>
      <w:r w:rsidR="00C10D07" w:rsidRPr="00982EEF"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  <w:t xml:space="preserve"> fin a que se dirigen las acciones encaminadas a la implementación de los programas proyectos o servicios.</w:t>
      </w:r>
    </w:p>
    <w:p w:rsidR="00370CA6" w:rsidRPr="00982EEF" w:rsidRDefault="00370CA6" w:rsidP="00982EEF">
      <w:pPr>
        <w:pStyle w:val="Prrafodelista"/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</w:pPr>
    </w:p>
    <w:p w:rsidR="00951311" w:rsidRPr="00982EEF" w:rsidRDefault="00951311" w:rsidP="00982EEF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</w:pPr>
      <w:r w:rsidRPr="00982EEF">
        <w:rPr>
          <w:rFonts w:ascii="Times New Roman" w:eastAsia="Times New Roman" w:hAnsi="Times New Roman" w:cs="Times New Roman"/>
          <w:b/>
          <w:color w:val="191919"/>
          <w:sz w:val="19"/>
          <w:szCs w:val="19"/>
          <w:lang w:val="es-MX" w:eastAsia="es-MX"/>
        </w:rPr>
        <w:t>Frecuencia de Medición</w:t>
      </w:r>
      <w:r w:rsidRPr="00982EEF"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  <w:t>,</w:t>
      </w:r>
      <w:r w:rsidR="00C10D07" w:rsidRPr="00982EEF"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  <w:t xml:space="preserve"> indica el espacio de tiempo </w:t>
      </w:r>
    </w:p>
    <w:p w:rsidR="00951311" w:rsidRPr="00982EEF" w:rsidRDefault="00951311" w:rsidP="00982EEF">
      <w:pPr>
        <w:rPr>
          <w:rFonts w:ascii="Times New Roman" w:eastAsia="Times New Roman" w:hAnsi="Times New Roman" w:cs="Times New Roman"/>
          <w:b/>
          <w:color w:val="191919"/>
          <w:sz w:val="19"/>
          <w:szCs w:val="19"/>
          <w:lang w:val="es-MX" w:eastAsia="es-MX"/>
        </w:rPr>
      </w:pPr>
      <w:r w:rsidRPr="00982EEF">
        <w:rPr>
          <w:rFonts w:ascii="Times New Roman" w:eastAsia="Times New Roman" w:hAnsi="Times New Roman" w:cs="Times New Roman"/>
          <w:b/>
          <w:color w:val="191919"/>
          <w:sz w:val="19"/>
          <w:szCs w:val="19"/>
          <w:lang w:val="es-MX" w:eastAsia="es-MX"/>
        </w:rPr>
        <w:t>Ficha de indicadores.</w:t>
      </w:r>
    </w:p>
    <w:p w:rsidR="00951311" w:rsidRPr="00982EEF" w:rsidRDefault="00951311" w:rsidP="00982EEF">
      <w:pPr>
        <w:pStyle w:val="Prrafodelista"/>
        <w:numPr>
          <w:ilvl w:val="0"/>
          <w:numId w:val="2"/>
        </w:numPr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</w:pPr>
      <w:r w:rsidRPr="00982EEF">
        <w:rPr>
          <w:rFonts w:ascii="Times New Roman" w:eastAsia="Times New Roman" w:hAnsi="Times New Roman" w:cs="Times New Roman"/>
          <w:b/>
          <w:color w:val="191919"/>
          <w:sz w:val="19"/>
          <w:szCs w:val="19"/>
          <w:lang w:val="es-MX" w:eastAsia="es-MX"/>
        </w:rPr>
        <w:t>Denominación</w:t>
      </w:r>
      <w:r w:rsidRPr="00982EEF"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  <w:t>,</w:t>
      </w:r>
      <w:r w:rsidR="00C10D07" w:rsidRPr="00982EEF"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  <w:t xml:space="preserve"> </w:t>
      </w:r>
      <w:r w:rsidR="00867DDC" w:rsidRPr="00982EEF"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  <w:t>se indica el nombre, título o sobrenombre con que se distinguen los diferentes programas, proyectos o servicios a implementarse.</w:t>
      </w:r>
    </w:p>
    <w:p w:rsidR="00370CA6" w:rsidRPr="00982EEF" w:rsidRDefault="00370CA6" w:rsidP="00982EEF">
      <w:pPr>
        <w:pStyle w:val="Prrafodelista"/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</w:pPr>
    </w:p>
    <w:p w:rsidR="00951311" w:rsidRPr="00982EEF" w:rsidRDefault="00951311" w:rsidP="00982EEF">
      <w:pPr>
        <w:pStyle w:val="Prrafodelista"/>
        <w:numPr>
          <w:ilvl w:val="0"/>
          <w:numId w:val="2"/>
        </w:numPr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</w:pPr>
      <w:r w:rsidRPr="00982EEF">
        <w:rPr>
          <w:rFonts w:ascii="Times New Roman" w:eastAsia="Times New Roman" w:hAnsi="Times New Roman" w:cs="Times New Roman"/>
          <w:b/>
          <w:color w:val="191919"/>
          <w:sz w:val="19"/>
          <w:szCs w:val="19"/>
          <w:lang w:val="es-MX" w:eastAsia="es-MX"/>
        </w:rPr>
        <w:t>Periodo de Tiempo</w:t>
      </w:r>
      <w:r w:rsidRPr="00982EEF"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  <w:t>,</w:t>
      </w:r>
      <w:r w:rsidR="00867DDC" w:rsidRPr="00982EEF"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  <w:t xml:space="preserve"> se señala la fecha en la que comienza la medición de indicadores  y la fecha en la que termina.</w:t>
      </w:r>
    </w:p>
    <w:p w:rsidR="00370CA6" w:rsidRPr="00982EEF" w:rsidRDefault="00370CA6" w:rsidP="00982EEF">
      <w:pPr>
        <w:pStyle w:val="Prrafodelista"/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</w:pPr>
    </w:p>
    <w:p w:rsidR="00951311" w:rsidRPr="00982EEF" w:rsidRDefault="00951311" w:rsidP="00982EEF">
      <w:pPr>
        <w:pStyle w:val="Prrafodelista"/>
        <w:numPr>
          <w:ilvl w:val="0"/>
          <w:numId w:val="2"/>
        </w:numPr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</w:pPr>
      <w:r w:rsidRPr="00982EEF">
        <w:rPr>
          <w:rFonts w:ascii="Times New Roman" w:eastAsia="Times New Roman" w:hAnsi="Times New Roman" w:cs="Times New Roman"/>
          <w:b/>
          <w:color w:val="191919"/>
          <w:sz w:val="19"/>
          <w:szCs w:val="19"/>
          <w:lang w:val="es-MX" w:eastAsia="es-MX"/>
        </w:rPr>
        <w:t>Tipo de Indicador</w:t>
      </w:r>
      <w:r w:rsidRPr="00982EEF"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  <w:t>,</w:t>
      </w:r>
      <w:r w:rsidR="00867DDC" w:rsidRPr="00982EEF"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  <w:t xml:space="preserve"> nos señala el dato o información que sirve para conocer o valorar las características y la intensidad de un hecho o para determinar su evolución futura.</w:t>
      </w:r>
    </w:p>
    <w:p w:rsidR="00951311" w:rsidRPr="00982EEF" w:rsidRDefault="00951311" w:rsidP="00982EEF">
      <w:pPr>
        <w:rPr>
          <w:rFonts w:ascii="Times New Roman" w:eastAsia="Times New Roman" w:hAnsi="Times New Roman" w:cs="Times New Roman"/>
          <w:b/>
          <w:color w:val="191919"/>
          <w:sz w:val="19"/>
          <w:szCs w:val="19"/>
          <w:lang w:val="es-MX" w:eastAsia="es-MX"/>
        </w:rPr>
      </w:pPr>
      <w:r w:rsidRPr="00982EEF">
        <w:rPr>
          <w:rFonts w:ascii="Times New Roman" w:eastAsia="Times New Roman" w:hAnsi="Times New Roman" w:cs="Times New Roman"/>
          <w:b/>
          <w:color w:val="191919"/>
          <w:sz w:val="19"/>
          <w:szCs w:val="19"/>
          <w:lang w:val="es-MX" w:eastAsia="es-MX"/>
        </w:rPr>
        <w:t>Dimensiones a medir.</w:t>
      </w:r>
    </w:p>
    <w:p w:rsidR="00951311" w:rsidRPr="00982EEF" w:rsidRDefault="00951311" w:rsidP="00982EEF">
      <w:pPr>
        <w:pStyle w:val="Prrafodelista"/>
        <w:numPr>
          <w:ilvl w:val="0"/>
          <w:numId w:val="3"/>
        </w:numPr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</w:pPr>
      <w:r w:rsidRPr="00982EEF">
        <w:rPr>
          <w:rFonts w:ascii="Times New Roman" w:eastAsia="Times New Roman" w:hAnsi="Times New Roman" w:cs="Times New Roman"/>
          <w:b/>
          <w:color w:val="191919"/>
          <w:sz w:val="19"/>
          <w:szCs w:val="19"/>
          <w:lang w:val="es-MX" w:eastAsia="es-MX"/>
        </w:rPr>
        <w:t>Eficacia</w:t>
      </w:r>
      <w:r w:rsidRPr="00982EEF"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  <w:t>,</w:t>
      </w:r>
      <w:r w:rsidR="00867DDC" w:rsidRPr="00982EEF"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  <w:t xml:space="preserve"> </w:t>
      </w:r>
      <w:r w:rsidR="00867DDC" w:rsidRPr="00982EEF"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  <w:t>Indica el grado de cumplimiento de los objetivos planteados.</w:t>
      </w:r>
    </w:p>
    <w:p w:rsidR="00370CA6" w:rsidRPr="00982EEF" w:rsidRDefault="00370CA6" w:rsidP="00982EEF">
      <w:pPr>
        <w:pStyle w:val="Prrafodelista"/>
        <w:rPr>
          <w:rFonts w:ascii="Times New Roman" w:eastAsia="Times New Roman" w:hAnsi="Times New Roman" w:cs="Times New Roman"/>
          <w:b/>
          <w:color w:val="191919"/>
          <w:sz w:val="19"/>
          <w:szCs w:val="19"/>
          <w:lang w:val="es-MX" w:eastAsia="es-MX"/>
        </w:rPr>
      </w:pPr>
    </w:p>
    <w:p w:rsidR="00951311" w:rsidRPr="00982EEF" w:rsidRDefault="00951311" w:rsidP="00982EEF">
      <w:pPr>
        <w:pStyle w:val="Prrafodelista"/>
        <w:numPr>
          <w:ilvl w:val="0"/>
          <w:numId w:val="3"/>
        </w:numPr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</w:pPr>
      <w:r w:rsidRPr="00982EEF">
        <w:rPr>
          <w:rFonts w:ascii="Times New Roman" w:eastAsia="Times New Roman" w:hAnsi="Times New Roman" w:cs="Times New Roman"/>
          <w:b/>
          <w:color w:val="191919"/>
          <w:sz w:val="19"/>
          <w:szCs w:val="19"/>
          <w:lang w:val="es-MX" w:eastAsia="es-MX"/>
        </w:rPr>
        <w:t>Eficiencia</w:t>
      </w:r>
      <w:r w:rsidRPr="00982EEF"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  <w:t>,</w:t>
      </w:r>
      <w:r w:rsidR="00867DDC" w:rsidRPr="00982EEF"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  <w:t xml:space="preserve"> </w:t>
      </w:r>
      <w:r w:rsidR="00867DDC" w:rsidRPr="00982EEF"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  <w:t>Se refiere a la productividad de los recursos utilizados para producir un determinado bien o servicio. En otras palabras, mide el rendimiento de los insumos con respecto a los productos.</w:t>
      </w:r>
    </w:p>
    <w:p w:rsidR="00370CA6" w:rsidRPr="00982EEF" w:rsidRDefault="00370CA6" w:rsidP="00982EEF">
      <w:pPr>
        <w:pStyle w:val="Prrafodelista"/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</w:pPr>
    </w:p>
    <w:p w:rsidR="00951311" w:rsidRPr="00982EEF" w:rsidRDefault="00951311" w:rsidP="00982EEF">
      <w:pPr>
        <w:pStyle w:val="Prrafodelista"/>
        <w:numPr>
          <w:ilvl w:val="0"/>
          <w:numId w:val="3"/>
        </w:numPr>
        <w:spacing w:after="0" w:afterAutospacing="0"/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</w:pPr>
      <w:r w:rsidRPr="00982EEF">
        <w:rPr>
          <w:rFonts w:ascii="Times New Roman" w:eastAsia="Times New Roman" w:hAnsi="Times New Roman" w:cs="Times New Roman"/>
          <w:b/>
          <w:color w:val="191919"/>
          <w:sz w:val="19"/>
          <w:szCs w:val="19"/>
          <w:lang w:val="es-MX" w:eastAsia="es-MX"/>
        </w:rPr>
        <w:t>Económica</w:t>
      </w:r>
      <w:r w:rsidRPr="00982EEF"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  <w:t xml:space="preserve">, </w:t>
      </w:r>
      <w:r w:rsidR="00212E93" w:rsidRPr="00982EEF"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  <w:t>indica si dicho programa, erogación de gasto extra para la implementación del programa.</w:t>
      </w:r>
    </w:p>
    <w:p w:rsidR="00982EEF" w:rsidRPr="00982EEF" w:rsidRDefault="00982EEF" w:rsidP="00982EEF">
      <w:pPr>
        <w:pStyle w:val="Prrafodelista"/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</w:pPr>
    </w:p>
    <w:p w:rsidR="00951311" w:rsidRPr="00982EEF" w:rsidRDefault="00951311" w:rsidP="00982EEF">
      <w:pPr>
        <w:pStyle w:val="Prrafodelista"/>
        <w:numPr>
          <w:ilvl w:val="0"/>
          <w:numId w:val="3"/>
        </w:numPr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</w:pPr>
      <w:r w:rsidRPr="00982EEF">
        <w:rPr>
          <w:rFonts w:ascii="Times New Roman" w:eastAsia="Times New Roman" w:hAnsi="Times New Roman" w:cs="Times New Roman"/>
          <w:b/>
          <w:color w:val="191919"/>
          <w:sz w:val="19"/>
          <w:szCs w:val="19"/>
          <w:lang w:val="es-MX" w:eastAsia="es-MX"/>
        </w:rPr>
        <w:t>Calidad</w:t>
      </w:r>
      <w:r w:rsidRPr="00982EEF"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  <w:t>,</w:t>
      </w:r>
      <w:r w:rsidR="00867DDC" w:rsidRPr="00982EEF"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  <w:t xml:space="preserve"> propiedad o conjunto de propiedades inherentes a algo, que permiten juzgar su valor</w:t>
      </w:r>
      <w:r w:rsidR="002A3B1E" w:rsidRPr="00982EEF"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  <w:t>.</w:t>
      </w:r>
    </w:p>
    <w:p w:rsidR="00951311" w:rsidRPr="00982EEF" w:rsidRDefault="00951311" w:rsidP="00982EEF">
      <w:pPr>
        <w:rPr>
          <w:rFonts w:ascii="Times New Roman" w:eastAsia="Times New Roman" w:hAnsi="Times New Roman" w:cs="Times New Roman"/>
          <w:b/>
          <w:color w:val="191919"/>
          <w:sz w:val="19"/>
          <w:szCs w:val="19"/>
          <w:lang w:val="es-MX" w:eastAsia="es-MX"/>
        </w:rPr>
      </w:pPr>
      <w:r w:rsidRPr="00982EEF">
        <w:rPr>
          <w:rFonts w:ascii="Times New Roman" w:eastAsia="Times New Roman" w:hAnsi="Times New Roman" w:cs="Times New Roman"/>
          <w:b/>
          <w:color w:val="191919"/>
          <w:sz w:val="19"/>
          <w:szCs w:val="19"/>
          <w:lang w:val="es-MX" w:eastAsia="es-MX"/>
        </w:rPr>
        <w:t>Valor de la meta absoluto.</w:t>
      </w:r>
    </w:p>
    <w:p w:rsidR="00951311" w:rsidRPr="00982EEF" w:rsidRDefault="00951311" w:rsidP="00982EEF">
      <w:pPr>
        <w:pStyle w:val="Prrafodelista"/>
        <w:numPr>
          <w:ilvl w:val="0"/>
          <w:numId w:val="4"/>
        </w:numPr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</w:pPr>
      <w:r w:rsidRPr="00982EEF">
        <w:rPr>
          <w:rFonts w:ascii="Times New Roman" w:eastAsia="Times New Roman" w:hAnsi="Times New Roman" w:cs="Times New Roman"/>
          <w:b/>
          <w:color w:val="191919"/>
          <w:sz w:val="19"/>
          <w:szCs w:val="19"/>
          <w:lang w:val="es-MX" w:eastAsia="es-MX"/>
        </w:rPr>
        <w:t>Cuantitativo</w:t>
      </w:r>
      <w:r w:rsidRPr="00982EEF"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  <w:t>,</w:t>
      </w:r>
      <w:r w:rsidR="00212E93" w:rsidRPr="00982EEF"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  <w:t xml:space="preserve"> perteneciente o relativo a la cantidad.</w:t>
      </w:r>
    </w:p>
    <w:p w:rsidR="00951311" w:rsidRPr="00982EEF" w:rsidRDefault="00951311" w:rsidP="00982EEF">
      <w:pPr>
        <w:rPr>
          <w:rFonts w:ascii="Times New Roman" w:eastAsia="Times New Roman" w:hAnsi="Times New Roman" w:cs="Times New Roman"/>
          <w:b/>
          <w:color w:val="191919"/>
          <w:sz w:val="19"/>
          <w:szCs w:val="19"/>
          <w:lang w:val="es-MX" w:eastAsia="es-MX"/>
        </w:rPr>
      </w:pPr>
      <w:r w:rsidRPr="00982EEF">
        <w:rPr>
          <w:rFonts w:ascii="Times New Roman" w:eastAsia="Times New Roman" w:hAnsi="Times New Roman" w:cs="Times New Roman"/>
          <w:b/>
          <w:color w:val="191919"/>
          <w:sz w:val="19"/>
          <w:szCs w:val="19"/>
          <w:lang w:val="es-MX" w:eastAsia="es-MX"/>
        </w:rPr>
        <w:t>Valor de la meta relativo.</w:t>
      </w:r>
    </w:p>
    <w:p w:rsidR="00951311" w:rsidRPr="00982EEF" w:rsidRDefault="00951311" w:rsidP="00982EEF">
      <w:pPr>
        <w:pStyle w:val="Prrafodelista"/>
        <w:numPr>
          <w:ilvl w:val="0"/>
          <w:numId w:val="4"/>
        </w:numPr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</w:pPr>
      <w:r w:rsidRPr="00982EEF">
        <w:rPr>
          <w:rFonts w:ascii="Times New Roman" w:eastAsia="Times New Roman" w:hAnsi="Times New Roman" w:cs="Times New Roman"/>
          <w:b/>
          <w:color w:val="191919"/>
          <w:sz w:val="19"/>
          <w:szCs w:val="19"/>
          <w:lang w:val="es-MX" w:eastAsia="es-MX"/>
        </w:rPr>
        <w:t>Porcentual</w:t>
      </w:r>
      <w:r w:rsidRPr="00982EEF"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  <w:t>,</w:t>
      </w:r>
      <w:r w:rsidR="00212E93" w:rsidRPr="00982EEF"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  <w:t xml:space="preserve"> dicho de una composición, de una distribución, etc.: Calculadas o expresadas en tantos por ciento.</w:t>
      </w:r>
    </w:p>
    <w:p w:rsidR="00370CA6" w:rsidRPr="00982EEF" w:rsidRDefault="00370CA6" w:rsidP="00982EEF">
      <w:pPr>
        <w:pStyle w:val="Prrafodelista"/>
        <w:spacing w:before="240" w:beforeAutospacing="0"/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</w:pPr>
    </w:p>
    <w:p w:rsidR="001D69D7" w:rsidRPr="00982EEF" w:rsidRDefault="00951311" w:rsidP="00982EEF">
      <w:pPr>
        <w:pStyle w:val="Prrafodelista"/>
        <w:numPr>
          <w:ilvl w:val="0"/>
          <w:numId w:val="4"/>
        </w:numPr>
        <w:spacing w:before="0" w:beforeAutospacing="0"/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</w:pPr>
      <w:r w:rsidRPr="00982EEF">
        <w:rPr>
          <w:rFonts w:ascii="Times New Roman" w:eastAsia="Times New Roman" w:hAnsi="Times New Roman" w:cs="Times New Roman"/>
          <w:b/>
          <w:color w:val="191919"/>
          <w:sz w:val="19"/>
          <w:szCs w:val="19"/>
          <w:lang w:val="es-MX" w:eastAsia="es-MX"/>
        </w:rPr>
        <w:t>Método de cálculo</w:t>
      </w:r>
      <w:r w:rsidRPr="00982EEF"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  <w:t>,</w:t>
      </w:r>
      <w:r w:rsidR="00212E93" w:rsidRPr="00982EEF">
        <w:rPr>
          <w:rFonts w:ascii="Times New Roman" w:eastAsia="Times New Roman" w:hAnsi="Times New Roman" w:cs="Times New Roman"/>
          <w:color w:val="191919"/>
          <w:sz w:val="19"/>
          <w:szCs w:val="19"/>
          <w:lang w:val="es-MX" w:eastAsia="es-MX"/>
        </w:rPr>
        <w:t xml:space="preserve"> manera de proceder estructurada y ordenada para obtener un resultado.</w:t>
      </w:r>
    </w:p>
    <w:p w:rsidR="004B2C37" w:rsidRPr="00982EEF" w:rsidRDefault="00773A4A" w:rsidP="00982EEF">
      <w:pPr>
        <w:jc w:val="left"/>
        <w:rPr>
          <w:rFonts w:ascii="Times New Roman" w:eastAsia="Times New Roman" w:hAnsi="Times New Roman" w:cs="Times New Roman"/>
          <w:sz w:val="19"/>
          <w:szCs w:val="19"/>
          <w:lang w:val="es-MX" w:eastAsia="es-MX"/>
        </w:rPr>
      </w:pPr>
      <w:r w:rsidRPr="00982EEF">
        <w:rPr>
          <w:rFonts w:ascii="Times New Roman" w:eastAsia="Times New Roman" w:hAnsi="Times New Roman" w:cs="Times New Roman"/>
          <w:sz w:val="19"/>
          <w:szCs w:val="19"/>
          <w:lang w:val="es-MX" w:eastAsia="es-MX"/>
        </w:rPr>
        <w:t xml:space="preserve">Tabla: </w:t>
      </w:r>
      <w:r w:rsidR="00370CA6" w:rsidRPr="00982EEF">
        <w:rPr>
          <w:rFonts w:ascii="Times New Roman" w:eastAsia="Times New Roman" w:hAnsi="Times New Roman" w:cs="Times New Roman"/>
          <w:sz w:val="19"/>
          <w:szCs w:val="19"/>
          <w:lang w:val="es-MX" w:eastAsia="es-MX"/>
        </w:rPr>
        <w:t>se adjunta formato.</w:t>
      </w:r>
      <w:bookmarkStart w:id="0" w:name="_GoBack"/>
      <w:bookmarkEnd w:id="0"/>
    </w:p>
    <w:sectPr w:rsidR="004B2C37" w:rsidRPr="00982EEF" w:rsidSect="00982EEF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6CF" w:rsidRDefault="009C26CF" w:rsidP="009B0821">
      <w:pPr>
        <w:spacing w:before="0" w:after="0"/>
      </w:pPr>
      <w:r>
        <w:separator/>
      </w:r>
    </w:p>
  </w:endnote>
  <w:endnote w:type="continuationSeparator" w:id="0">
    <w:p w:rsidR="009C26CF" w:rsidRDefault="009C26CF" w:rsidP="009B082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6CF" w:rsidRDefault="009C26CF" w:rsidP="009B0821">
      <w:pPr>
        <w:spacing w:before="0" w:after="0"/>
      </w:pPr>
      <w:r>
        <w:separator/>
      </w:r>
    </w:p>
  </w:footnote>
  <w:footnote w:type="continuationSeparator" w:id="0">
    <w:p w:rsidR="009C26CF" w:rsidRDefault="009C26CF" w:rsidP="009B082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EEF" w:rsidRDefault="00982EEF">
    <w:pPr>
      <w:pStyle w:val="Encabezado"/>
    </w:pPr>
    <w:r>
      <w:rPr>
        <w:noProof/>
        <w:lang w:val="es-ES" w:eastAsia="es-ES"/>
      </w:rPr>
      <w:drawing>
        <wp:inline distT="0" distB="0" distL="0" distR="0" wp14:anchorId="3F696276" wp14:editId="48F319DD">
          <wp:extent cx="774700" cy="1237168"/>
          <wp:effectExtent l="0" t="0" r="6350" b="127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BIERNO 2018 - 2021 NARAN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58" cy="1237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774CB"/>
    <w:multiLevelType w:val="hybridMultilevel"/>
    <w:tmpl w:val="850244D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F0BAB"/>
    <w:multiLevelType w:val="hybridMultilevel"/>
    <w:tmpl w:val="E460E4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5414B"/>
    <w:multiLevelType w:val="hybridMultilevel"/>
    <w:tmpl w:val="4BA6A1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F567AF"/>
    <w:multiLevelType w:val="hybridMultilevel"/>
    <w:tmpl w:val="3704203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90"/>
    <w:rsid w:val="001551F0"/>
    <w:rsid w:val="001D69D7"/>
    <w:rsid w:val="00212E93"/>
    <w:rsid w:val="002A3B1E"/>
    <w:rsid w:val="00370CA6"/>
    <w:rsid w:val="003B6C90"/>
    <w:rsid w:val="004B2C37"/>
    <w:rsid w:val="005E7EF6"/>
    <w:rsid w:val="006A379E"/>
    <w:rsid w:val="00773A4A"/>
    <w:rsid w:val="00867DDC"/>
    <w:rsid w:val="00951311"/>
    <w:rsid w:val="00966364"/>
    <w:rsid w:val="00976126"/>
    <w:rsid w:val="00982EEF"/>
    <w:rsid w:val="009B0821"/>
    <w:rsid w:val="009C26CF"/>
    <w:rsid w:val="00A73B91"/>
    <w:rsid w:val="00C1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6C90"/>
    <w:pPr>
      <w:jc w:val="left"/>
    </w:pPr>
    <w:rPr>
      <w:rFonts w:ascii="Times New Roman" w:eastAsia="Times New Roman" w:hAnsi="Times New Roman" w:cs="Times New Roman"/>
      <w:lang w:val="es-MX" w:eastAsia="es-MX"/>
    </w:rPr>
  </w:style>
  <w:style w:type="table" w:styleId="Tablaconcuadrcula">
    <w:name w:val="Table Grid"/>
    <w:basedOn w:val="Tablanormal"/>
    <w:uiPriority w:val="39"/>
    <w:rsid w:val="00773A4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131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B0821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0821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9B082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82EEF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982EE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82EEF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EE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2E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EEF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6C90"/>
    <w:pPr>
      <w:jc w:val="left"/>
    </w:pPr>
    <w:rPr>
      <w:rFonts w:ascii="Times New Roman" w:eastAsia="Times New Roman" w:hAnsi="Times New Roman" w:cs="Times New Roman"/>
      <w:lang w:val="es-MX" w:eastAsia="es-MX"/>
    </w:rPr>
  </w:style>
  <w:style w:type="table" w:styleId="Tablaconcuadrcula">
    <w:name w:val="Table Grid"/>
    <w:basedOn w:val="Tablanormal"/>
    <w:uiPriority w:val="39"/>
    <w:rsid w:val="00773A4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131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B0821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0821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9B082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82EEF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982EE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82EEF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EE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2E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EEF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1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6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3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6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F3E80-697D-47D5-BCFC-DC423EA18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Julián Rosales</dc:creator>
  <cp:keywords/>
  <dc:description/>
  <cp:lastModifiedBy>Usuario</cp:lastModifiedBy>
  <cp:revision>3</cp:revision>
  <cp:lastPrinted>2019-09-12T18:31:00Z</cp:lastPrinted>
  <dcterms:created xsi:type="dcterms:W3CDTF">2019-08-10T20:14:00Z</dcterms:created>
  <dcterms:modified xsi:type="dcterms:W3CDTF">2019-09-12T18:36:00Z</dcterms:modified>
</cp:coreProperties>
</file>