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RAMIRO FLORES OCHOA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513999" w:rsidRPr="004E7BC2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4E7BC2" w:rsidRPr="004E7BC2"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  <w:t>DIRECCION DE PADRON, LICENCIAS Y REGLAMENTOS</w:t>
                                </w:r>
                              </w:p>
                              <w:p w:rsidR="004E7BC2" w:rsidRPr="004E7BC2" w:rsidRDefault="008F5AF8" w:rsidP="004E7BC2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1270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4E7BC2" w:rsidRPr="004E7BC2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padron_licencias@ocotlan.gob.mx</w:t>
                                  </w:r>
                                </w:hyperlink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RAMIRO FLORES OCHOA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513999" w:rsidRPr="004E7BC2" w:rsidRDefault="008F5AF8" w:rsidP="00513999">
                          <w:pPr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4E7BC2" w:rsidRPr="004E7BC2"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  <w:t>DIRECCION DE PADRON, LICENCIAS Y REGLAMENTOS</w:t>
                          </w:r>
                        </w:p>
                        <w:p w:rsidR="004E7BC2" w:rsidRPr="004E7BC2" w:rsidRDefault="008F5AF8" w:rsidP="004E7BC2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1270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4E7BC2" w:rsidRPr="004E7BC2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padron_licencias@ocotlan.gob.mx</w:t>
                            </w:r>
                          </w:hyperlink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DC87186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7715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77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35E57" w:rsidRPr="004E7BC2" w:rsidRDefault="004E7BC2" w:rsidP="004E7BC2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LICENCIATURA EN DERECHO 2002-2005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5pt;width:418.75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B35E57" w:rsidRPr="004E7BC2" w:rsidRDefault="004E7BC2" w:rsidP="004E7BC2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LICENCIATURA EN DERECHO 2002-2005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740358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8752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35708" id="3 Conector recto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438775" cy="846772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35E57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(2006-2009) AGENTE MUNICIPAL (COMUNIDAD EL SABINO). AYUNTAMIENTO OCOTLÁN.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(2010-2011) INSPECTOR REGLAMENTOS MUNICIPALES, GOBIERNO MUNICIPAL DE LA BARCA, JALISCO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(2011-2012) DIRECTOR DE PADRON Y LICENCIAS, GOBIERNO MUNICIPAL DE OCOTLÁN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(2012-2015) REGIDOR. AYUNTAMIENTO DE OCOTLÁN, JALISCO</w:t>
                            </w:r>
                          </w:p>
                          <w:p w:rsidR="00F20221" w:rsidRDefault="00F20221" w:rsidP="00F20221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(2015-2018) DIRECTOR DE APREMIOS, GOBIERNO MUNICIPAL DE OCOTLÁN, JALISCO</w:t>
                            </w:r>
                          </w:p>
                          <w:p w:rsidR="00F20221" w:rsidRPr="00DF4171" w:rsidRDefault="00F20221" w:rsidP="00F20221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55pt;width:428.25pt;height:66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3KgIAACw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35E57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(2006-2009) AGENTE MUNICIPAL (COMUNIDAD EL SABINO). AYUNTAMIENTO OCOTLÁN.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(2010-2011) INSPECTOR REGLAMENTOS MUNICIPALES, GOBIERNO MUNICIPAL DE LA BARCA, JALISCO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(2011-2012) DIRECTOR DE PADRON Y LICENCIAS, GOBIERNO MUNICIPAL DE OCOTLÁN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(2012-2015) REGIDOR. AYUNTAMIENTO DE OCOTLÁN, JALISCO</w:t>
                      </w:r>
                    </w:p>
                    <w:p w:rsidR="00F20221" w:rsidRDefault="00F20221" w:rsidP="00F20221">
                      <w:pPr>
                        <w:pStyle w:val="Prrafodelista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(2015-2018) DIRECTOR DE APREMIOS, GOBIERNO MUNICIPAL DE OCOTLÁN, JALISCO</w:t>
                      </w:r>
                    </w:p>
                    <w:p w:rsidR="00F20221" w:rsidRPr="00DF4171" w:rsidRDefault="00F20221" w:rsidP="00F20221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  <w:bookmarkStart w:id="0" w:name="_GoBack"/>
      <w:bookmarkEnd w:id="0"/>
    </w:p>
    <w:p w:rsidR="00CB0F14" w:rsidRPr="00CB0F14" w:rsidRDefault="005B29EB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15875</wp:posOffset>
                </wp:positionV>
                <wp:extent cx="5414645" cy="8267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26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1"/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PADRÓN, LICENCIAS Y REGLAMENTOS</w:t>
                            </w:r>
                          </w:p>
                          <w:p w:rsidR="004E7BC2" w:rsidRPr="00AA06A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ARTÍCULO 76. </w:t>
                            </w: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 SON ATRIBUCIONES DE LA DIRECCIÓN DE PADRÓN, LICENCIAS Y REGLAMENTOS: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I. EXPEDIR PERMISOS Y LICENCIAS DE GIROS COMERCIALES, ESPECTÁCULOS E IMAGEN URBANA;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II. SUPERVISAR LA VIGENCIA DE LOS PERMISOS Y LICENCIAS;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III. COORDINAR SUS ACTIVIDADES CON LA HACIENDA, PARA EL DEBIDO PROCESAMIENTO DEL REGISTRO DEL PADRÓN DE CONTRIBUYENTES;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IV. SUGERIR REFORMAS REGULATORIAS QUE HAGAN VIABLE LA ACTIVACIÓN DE LA APERTURA DE NEGOCIOS;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V. ELABORAR Y ACTUALIZAR EL PADRÓN DE LICENCIAS MUNICIPALES Y EL CATÁLOGO DE GIROS COMERCIALES, INDUSTRIALES Y DE PRESTACIÓN DE SERVICIOS EN EL MUNICIPIO;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VI. VERIFICAR Y SUPERVISAR LA INFORMACIÓN PROPORCIONADA EN LAS SOLICITUDES DE LICENCIAS;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VII. DISEÑAR, IMPLEMENTAR Y PROMOVER LOS MECANISMOS QUE SEAN NECESARIOS PARA EFICIENTAR Y AGILIZAR LOS TRÁMITES QUE SE LLEVEN A CABO EN LA DIRECCIÓN;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VIII. EXPEDIR, NEGAR O REFRENDAR LICENCIAS DE GIROS COMERCIALES PARA SU FUNCIONAMIENTO, ASÍ COMO PARA ANUNCIOS DE TODOS SUS TIPOS;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IX. EMITIR AUTORIZACIONES PROVISIONALES PARA EL FUNCIONAMIENTO DE GIROS CONFORME A LAS DISPOSICIONES LEGALES Y REGLAMENTARIAS VIGENTES;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X. REGISTRAR A LOS CONTRIBUYENTES EN EL PADRÓN FISCAL EN LOS TÉRMINOS QUE ESTABLECE LA LEY DE HACIENDA MUNICIPAL DEL ESTADO DE JALISCO, ASÍ COMO LOS MOVIMIENTOS EN EL MISMO;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XI. DAR CUENTA AL PRESIDENTE MUNICIPAL DE LAS LICENCIAS DE FUNCIONAMIENTO DE GIRO QUE PROCEDA SU REVOCACIÓN EN LOS TÉRMINOS DE LA LEY DE HACIENDA MUNICIPAL DEL ESTADO DE JALISCO;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XII. PROPONER AL AYUNTAMIENTO, A TRAVÉS DEL PRESIDENTE MUNICIPAL, LA ACTUALIZACIÓN AL CATÁLOGO DE GIROS, ASÍ COMO VELAR POR SU HOMOLOGACIÓN CON LOS MUNICIPIOS QUE INTEGRAN EL ÁREA METROPOLITANA DE OCOTLÁN;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XIII. EMITIR O NEGAR LOS PERMISOS O AUTORIZACIONES PARA GIROS RESTRINGIDOS CONFORME CON EL REGLAMENTO EN LA MATERIA;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XVI. ORGANIZAR EL TRABAJO DE SUPERVISIÓN DE TODOS LOS INSPECTORES A  CARGO DE LA DEPENDENCIA;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XVII. ATENDER LAS DIFERENTES QUEJAS, DUDAS U ORIENTACIÓN QUE REQUIERA LA CIUDADANÍA EN MATERIA DE PERMISOS;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XVIII. AUTORIZAR Y SUPERVISAR LOS ESPACIOS Y HORARIOS DONDE SE REALICEN  FIESTAS PATRONALES, EVENTOS  PARTICULARES Y MASIVOS;</w:t>
                            </w:r>
                          </w:p>
                          <w:p w:rsidR="00A94195" w:rsidRPr="002E7619" w:rsidRDefault="00A94195" w:rsidP="00A941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2E7619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6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4E7BC2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PADRÓN, LICENCIAS Y REGLAMENTOS</w:t>
                      </w:r>
                    </w:p>
                    <w:p w:rsidR="004E7BC2" w:rsidRPr="00AA06A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 xml:space="preserve">ARTÍCULO 76. </w:t>
                      </w: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 SON ATRIBUCIONES DE LA DIRECCIÓN DE PADRÓN, LICENCIAS Y REGLAMENTOS: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I. EXPEDIR PERMISOS Y LICENCIAS DE GIROS COMERCIALES, ESPECTÁCULOS E IMAGEN URBANA;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II. SUPERVISAR LA VIGENCIA DE LOS PERMISOS Y LICENCIAS;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III. COORDINAR SUS ACTIVIDADES CON LA HACIENDA, PARA EL DEBIDO PROCESAMIENTO DEL REGISTRO DEL PADRÓN DE CONTRIBUYENTES;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IV. SUGERIR REFORMAS REGULATORIAS QUE HAGAN VIABLE LA ACTIVACIÓN DE LA APERTURA DE NEGOCIOS;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V. ELABORAR Y ACTUALIZAR EL PADRÓN DE LICENCIAS MUNICIPALES Y EL CATÁLOGO DE GIROS COMERCIALES, INDUSTRIALES Y DE PRESTACIÓN DE SERVICIOS EN EL MUNICIPIO;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VI. VERIFICAR Y SUPERVISAR LA INFORMACIÓN PROPORCIONADA EN LAS SOLICITUDES DE LICENCIAS;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VII. DISEÑAR, IMPLEMENTAR Y PROMOVER LOS MECANISMOS QUE SEAN NECESARIOS PARA EFICIENTAR Y AGILIZAR LOS TRÁMITES QUE SE LLEVEN A CABO EN LA DIRECCIÓN;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VIII. EXPEDIR, NEGAR O REFRENDAR LICENCIAS DE GIROS COMERCIALES PARA SU FUNCIONAMIENTO, ASÍ COMO PARA ANUNCIOS DE TODOS SUS TIPOS;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IX. EMITIR AUTORIZACIONES PROVISIONALES PARA EL FUNCIONAMIENTO DE GIROS CONFORME A LAS DISPOSICIONES LEGALES Y REGLAMENTARIAS VIGENTES;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X. REGISTRAR A LOS CONTRIBUYENTES EN EL PADRÓN FISCAL EN LOS TÉRMINOS QUE ESTABLECE LA LEY DE HACIENDA MUNICIPAL DEL ESTADO DE JALISCO, ASÍ COMO LOS MOVIMIENTOS EN EL MISMO;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XI. DAR CUENTA AL PRESIDENTE MUNICIPAL DE LAS LICENCIAS DE FUNCIONAMIENTO DE GIRO QUE PROCEDA SU REVOCACIÓN EN LOS TÉRMINOS DE LA LEY DE HACIENDA MUNICIPAL DEL ESTADO DE JALISCO;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XII. PROPONER AL AYUNTAMIENTO, A TRAVÉS DEL PRESIDENTE MUNICIPAL, LA ACTUALIZACIÓN AL CATÁLOGO DE GIROS, ASÍ COMO VELAR POR SU HOMOLOGACIÓN CON LOS MUNICIPIOS QUE INTEGRAN EL ÁREA METROPOLITANA DE OCOTLÁN;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XIII. EMITIR O NEGAR LOS PERMISOS O AUTORIZACIONES PARA GIROS RESTRINGIDOS CONFORME CON EL REGLAMENTO EN LA MATERIA;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XIV. INFORMAR A LA COORDINACIÓN GENERAL DE DESARROLLO ECONÓMICO Y COMBATE A LA DESIGUALDAD, Y LA DIRECCIÓN DE TURISMO, LOS AVANCES DE SUS ACTIVIDADES, Y RESULTADO DE ANÁLISIS ESTADÍSTICOS QUE PERMITAN MEDIR LA CAPACIDAD DE RESPUESTA DE LA DIRECCIÓN EN LOS TÉRMINOS Y CONDICIONES QUE INDIQUE SU COORDINADOR;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 xml:space="preserve">XV. EMITIR OPINIONES TÉCNICAS QUE PUEDAN INCIDIR EN LA ACTUALIZACIÓN DE LAS DISPOSICIONES REGLAMENTARIAS RELACIONADAS CON LAS ACTIVIDADES DE LA DIRECCIÓN Y QUE CONTRIBUYAN DE MANERA POSITIVA EN EL DISEÑO DEL MODELO DE CIUDAD; 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XVI. ORGANIZAR EL TRABAJO DE SUPERVISIÓN DE TODOS LOS INSPECTORES A  CARGO DE LA DEPENDENCIA;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XVII. ATENDER LAS DIFERENTES QUEJAS, DUDAS U ORIENTACIÓN QUE REQUIERA LA CIUDADANÍA EN MATERIA DE PERMISOS;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XVIII. AUTORIZAR Y SUPERVISAR LOS ESPACIOS Y HORARIOS DONDE SE REALICEN  FIESTAS PATRONALES, EVENTOS  PARTICULARES Y MASIVOS;</w:t>
                      </w:r>
                    </w:p>
                    <w:p w:rsidR="00A94195" w:rsidRPr="002E7619" w:rsidRDefault="00A94195" w:rsidP="00A9419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2E7619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Default="00763BAD" w:rsidP="00472674"/>
    <w:p w:rsidR="004E7BC2" w:rsidRPr="00763BAD" w:rsidRDefault="004E7BC2" w:rsidP="0047267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9AD09D" wp14:editId="5D420883">
                <wp:simplePos x="0" y="0"/>
                <wp:positionH relativeFrom="column">
                  <wp:posOffset>431165</wp:posOffset>
                </wp:positionH>
                <wp:positionV relativeFrom="paragraph">
                  <wp:posOffset>15876</wp:posOffset>
                </wp:positionV>
                <wp:extent cx="5414645" cy="57150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C2" w:rsidRPr="002E7619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E7BC2" w:rsidRPr="002E7619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XIX. SUPERVISAR LUGARES DONDE SE EXPENDEN BEBIDAS ALCOHÓLICAS (BARES, CANTINAS, DISCOTECAS, ZONA DE TOLERANCIA);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XX. PRESERVAR, PROPONER, EJECUTAR Y SANCIONAR EL ESTABLECIMIENTO DE LOS REGLAMENTOS MUNICIPALES EN TODO EL MUNICIPIO DE OCOTLÁN;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XXI. INSPECCIONAR AL RASTRO MUNICIPAL, ASÍ COMO SUPERVISAR LOS EXPENDIOS DE CÁRNICOS, LA INTRODUCCIÓN DE GANADO SACRIFICADO AL TERRITORIO MUNICIPAL.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XXII. INSPECCIONAR, ORGANIZAR Y CONCEDER PERMISOS PARA EL COMERCIO EN LA VÍA PÚBLICA Y REGULAR A LOS LAVACOCHES.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XXIII. APOYAR A LAS DIFERENTES DEPENDENCIAS EN EL LEVANTAMIENTO DE INFRACCIONES TALES COMO ORDENAMIENTO TERRITORIAL,  TRÁNSITO Y VIALIDAD, SEGURIDAD PÚBLICA, Y LAS DEMÁS DEPENDENCIAS DEL GOBIERNO MUNICIPAL;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XXIV. REGULAR TODO TIPO DE ACTIVIDAD COMERCIAL EN EL MUNICIPIO;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XXV. PRESENTAR UN REPORTE DE ACTIVIDADES EN FORMA SEMANAL  AL ENCARGADO DE HACIENDA PÚBLICA MUNICIPAL.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XXVI.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XXVII. LAS DEMÁS QUE ESTABLEZCAN LAS CONSTITUCIONES FEDERAL, ESTATAL Y DEMÁS LEYES Y REGLAMENTOS.</w:t>
                            </w:r>
                          </w:p>
                          <w:p w:rsidR="004E7BC2" w:rsidRPr="00FE53B5" w:rsidRDefault="004E7BC2" w:rsidP="004E7BC2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D09D" id="_x0000_s1031" type="#_x0000_t202" style="position:absolute;margin-left:33.95pt;margin-top:1.25pt;width:426.35pt;height:45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" stroked="f">
                <v:textbox>
                  <w:txbxContent>
                    <w:p w:rsidR="004E7BC2" w:rsidRPr="002E7619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E7BC2" w:rsidRPr="002E7619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XIX. SUPERVISAR LUGARES DONDE SE EXPENDEN BEBIDAS ALCOHÓLICAS (BARES, CANTINAS, DISCOTECAS, ZONA DE TOLERANCIA);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XX. PRESERVAR, PROPONER, EJECUTAR Y SANCIONAR EL ESTABLECIMIENTO DE LOS REGLAMENTOS MUNICIPALES EN TODO EL MUNICIPIO DE OCOTLÁN;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XXI. INSPECCIONAR AL RASTRO MUNICIPAL, ASÍ COMO SUPERVISAR LOS EXPENDIOS DE CÁRNICOS, LA INTRODUCCIÓN DE GANADO SACRIFICADO AL TERRITORIO MUNICIPAL.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XXII. INSPECCIONAR, ORGANIZAR Y CONCEDER PERMISOS PARA EL COMERCIO EN LA VÍA PÚBLICA Y REGULAR A LOS LAVACOCHES.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XXIII. APOYAR A LAS DIFERENTES DEPENDENCIAS EN EL LEVANTAMIENTO DE INFRACCIONES TALES COMO ORDENAMIENTO TERRITORIAL,  TRÁNSITO Y VIALIDAD, SEGURIDAD PÚBLICA, Y LAS DEMÁS DEPENDENCIAS DEL GOBIERNO MUNICIPAL;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XXIV. REGULAR TODO TIPO DE ACTIVIDAD COMERCIAL EN EL MUNICIPIO;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XXV. PRESENTAR UN REPORTE DE ACTIVIDADES EN FORMA SEMANAL  AL ENCARGADO DE HACIENDA PÚBLICA MUNICIPAL.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XXVI.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XXVII. LAS DEMÁS QUE ESTABLEZCAN LAS CONSTITUCIONES FEDERAL, ESTATAL Y DEMÁS LEYES Y REGLAMENTOS.</w:t>
                      </w:r>
                    </w:p>
                    <w:p w:rsidR="004E7BC2" w:rsidRPr="00FE53B5" w:rsidRDefault="004E7BC2" w:rsidP="004E7BC2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358" w:rsidRDefault="00740358" w:rsidP="007534E1">
      <w:pPr>
        <w:spacing w:after="0" w:line="240" w:lineRule="auto"/>
      </w:pPr>
      <w:r>
        <w:separator/>
      </w:r>
    </w:p>
  </w:endnote>
  <w:endnote w:type="continuationSeparator" w:id="0">
    <w:p w:rsidR="00740358" w:rsidRDefault="0074035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358" w:rsidRDefault="00740358" w:rsidP="007534E1">
      <w:pPr>
        <w:spacing w:after="0" w:line="240" w:lineRule="auto"/>
      </w:pPr>
      <w:r>
        <w:separator/>
      </w:r>
    </w:p>
  </w:footnote>
  <w:footnote w:type="continuationSeparator" w:id="0">
    <w:p w:rsidR="00740358" w:rsidRDefault="0074035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180D4B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BD3D8BB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D04D20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A65E67"/>
    <w:multiLevelType w:val="hybridMultilevel"/>
    <w:tmpl w:val="A3940D1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1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30"/>
  </w:num>
  <w:num w:numId="9">
    <w:abstractNumId w:val="15"/>
  </w:num>
  <w:num w:numId="10">
    <w:abstractNumId w:val="29"/>
  </w:num>
  <w:num w:numId="11">
    <w:abstractNumId w:val="9"/>
  </w:num>
  <w:num w:numId="12">
    <w:abstractNumId w:val="10"/>
  </w:num>
  <w:num w:numId="13">
    <w:abstractNumId w:val="24"/>
  </w:num>
  <w:num w:numId="14">
    <w:abstractNumId w:val="19"/>
  </w:num>
  <w:num w:numId="15">
    <w:abstractNumId w:val="12"/>
  </w:num>
  <w:num w:numId="16">
    <w:abstractNumId w:val="16"/>
  </w:num>
  <w:num w:numId="17">
    <w:abstractNumId w:val="31"/>
  </w:num>
  <w:num w:numId="18">
    <w:abstractNumId w:val="21"/>
  </w:num>
  <w:num w:numId="19">
    <w:abstractNumId w:val="6"/>
  </w:num>
  <w:num w:numId="20">
    <w:abstractNumId w:val="3"/>
  </w:num>
  <w:num w:numId="21">
    <w:abstractNumId w:val="32"/>
  </w:num>
  <w:num w:numId="22">
    <w:abstractNumId w:val="27"/>
  </w:num>
  <w:num w:numId="23">
    <w:abstractNumId w:val="14"/>
  </w:num>
  <w:num w:numId="24">
    <w:abstractNumId w:val="17"/>
  </w:num>
  <w:num w:numId="25">
    <w:abstractNumId w:val="26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8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6213B"/>
    <w:rsid w:val="00176C31"/>
    <w:rsid w:val="00177156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B61B9"/>
    <w:rsid w:val="006F1798"/>
    <w:rsid w:val="00730234"/>
    <w:rsid w:val="00740358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80C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ron_licencia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dron_licencia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A6A5-6721-4853-8D55-F8DAA3C3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2019-07-09T16:34:00Z</dcterms:created>
  <dcterms:modified xsi:type="dcterms:W3CDTF">2019-07-09T16:51:00Z</dcterms:modified>
</cp:coreProperties>
</file>