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09" w:rsidRPr="000A2F8E" w:rsidRDefault="001F128A" w:rsidP="00055309">
      <w:pPr>
        <w:jc w:val="center"/>
        <w:rPr>
          <w:b/>
          <w:sz w:val="40"/>
          <w:szCs w:val="40"/>
        </w:rPr>
      </w:pPr>
      <w:r>
        <w:rPr>
          <w:b/>
          <w:noProof/>
          <w:sz w:val="40"/>
          <w:szCs w:val="40"/>
          <w:lang w:eastAsia="es-MX"/>
        </w:rPr>
        <w:drawing>
          <wp:anchor distT="0" distB="0" distL="114300" distR="114300" simplePos="0" relativeHeight="251663360" behindDoc="1" locked="0" layoutInCell="1" allowOverlap="1" wp14:anchorId="7FC64F7D" wp14:editId="75E463D2">
            <wp:simplePos x="0" y="0"/>
            <wp:positionH relativeFrom="column">
              <wp:posOffset>4796789</wp:posOffset>
            </wp:positionH>
            <wp:positionV relativeFrom="paragraph">
              <wp:posOffset>-799921</wp:posOffset>
            </wp:positionV>
            <wp:extent cx="1171575" cy="1417776"/>
            <wp:effectExtent l="38100" t="38100" r="47625" b="3048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EZ DE LA ROCHA HAROLD IVAN,Dir.Movilidad.jpg"/>
                    <pic:cNvPicPr/>
                  </pic:nvPicPr>
                  <pic:blipFill>
                    <a:blip r:embed="rId8">
                      <a:extLst>
                        <a:ext uri="{28A0092B-C50C-407E-A947-70E740481C1C}">
                          <a14:useLocalDpi xmlns:a14="http://schemas.microsoft.com/office/drawing/2010/main" val="0"/>
                        </a:ext>
                      </a:extLst>
                    </a:blip>
                    <a:stretch>
                      <a:fillRect/>
                    </a:stretch>
                  </pic:blipFill>
                  <pic:spPr>
                    <a:xfrm rot="172436">
                      <a:off x="0" y="0"/>
                      <a:ext cx="1171575" cy="1417776"/>
                    </a:xfrm>
                    <a:prstGeom prst="rect">
                      <a:avLst/>
                    </a:prstGeom>
                  </pic:spPr>
                </pic:pic>
              </a:graphicData>
            </a:graphic>
            <wp14:sizeRelH relativeFrom="page">
              <wp14:pctWidth>0</wp14:pctWidth>
            </wp14:sizeRelH>
            <wp14:sizeRelV relativeFrom="page">
              <wp14:pctHeight>0</wp14:pctHeight>
            </wp14:sizeRelV>
          </wp:anchor>
        </w:drawing>
      </w:r>
      <w:r w:rsidR="00055309" w:rsidRPr="000A2F8E">
        <w:rPr>
          <w:b/>
          <w:sz w:val="40"/>
          <w:szCs w:val="40"/>
        </w:rPr>
        <w:t>CURRICULUM VITAE</w:t>
      </w:r>
    </w:p>
    <w:p w:rsidR="00055309" w:rsidRPr="000A2F8E" w:rsidRDefault="00055309" w:rsidP="00055309">
      <w:pPr>
        <w:jc w:val="center"/>
        <w:rPr>
          <w:i/>
          <w:sz w:val="24"/>
          <w:szCs w:val="24"/>
        </w:rPr>
      </w:pPr>
      <w:r>
        <w:rPr>
          <w:noProof/>
          <w:sz w:val="28"/>
          <w:szCs w:val="28"/>
          <w:lang w:eastAsia="es-MX"/>
        </w:rPr>
        <mc:AlternateContent>
          <mc:Choice Requires="wps">
            <w:drawing>
              <wp:anchor distT="0" distB="0" distL="114300" distR="114300" simplePos="0" relativeHeight="251659264" behindDoc="0" locked="0" layoutInCell="1" allowOverlap="1" wp14:anchorId="2681C355" wp14:editId="5B2F6793">
                <wp:simplePos x="0" y="0"/>
                <wp:positionH relativeFrom="column">
                  <wp:posOffset>-3810</wp:posOffset>
                </wp:positionH>
                <wp:positionV relativeFrom="paragraph">
                  <wp:posOffset>315595</wp:posOffset>
                </wp:positionV>
                <wp:extent cx="5972175" cy="1800225"/>
                <wp:effectExtent l="0" t="0" r="28575" b="28575"/>
                <wp:wrapNone/>
                <wp:docPr id="2" name="2 Rectángulo"/>
                <wp:cNvGraphicFramePr/>
                <a:graphic xmlns:a="http://schemas.openxmlformats.org/drawingml/2006/main">
                  <a:graphicData uri="http://schemas.microsoft.com/office/word/2010/wordprocessingShape">
                    <wps:wsp>
                      <wps:cNvSpPr/>
                      <wps:spPr>
                        <a:xfrm>
                          <a:off x="0" y="0"/>
                          <a:ext cx="5972175" cy="1800225"/>
                        </a:xfrm>
                        <a:prstGeom prst="rect">
                          <a:avLst/>
                        </a:prstGeom>
                        <a:noFill/>
                      </wps:spPr>
                      <wps:style>
                        <a:lnRef idx="2">
                          <a:schemeClr val="dk1"/>
                        </a:lnRef>
                        <a:fillRef idx="1">
                          <a:schemeClr val="lt1"/>
                        </a:fillRef>
                        <a:effectRef idx="0">
                          <a:schemeClr val="dk1"/>
                        </a:effectRef>
                        <a:fontRef idx="minor">
                          <a:schemeClr val="dk1"/>
                        </a:fontRef>
                      </wps:style>
                      <wps:txbx>
                        <w:txbxContent>
                          <w:p w:rsidR="00055309" w:rsidRPr="00055309" w:rsidRDefault="00055309" w:rsidP="00055309">
                            <w:pPr>
                              <w:rPr>
                                <w:sz w:val="18"/>
                                <w:szCs w:val="18"/>
                              </w:rPr>
                            </w:pPr>
                            <w:r w:rsidRPr="00D801A1">
                              <w:rPr>
                                <w:b/>
                                <w:sz w:val="18"/>
                                <w:szCs w:val="18"/>
                              </w:rPr>
                              <w:t>Nombre:</w:t>
                            </w:r>
                            <w:r>
                              <w:rPr>
                                <w:b/>
                                <w:sz w:val="18"/>
                                <w:szCs w:val="18"/>
                              </w:rPr>
                              <w:t xml:space="preserve"> </w:t>
                            </w:r>
                            <w:r>
                              <w:rPr>
                                <w:sz w:val="18"/>
                                <w:szCs w:val="18"/>
                              </w:rPr>
                              <w:t>LÓPEZ DE LA ROCHA HAROLD IVÁN</w:t>
                            </w:r>
                          </w:p>
                          <w:p w:rsidR="00055309" w:rsidRPr="00055309" w:rsidRDefault="00055309" w:rsidP="00055309">
                            <w:pPr>
                              <w:rPr>
                                <w:sz w:val="18"/>
                                <w:szCs w:val="18"/>
                              </w:rPr>
                            </w:pPr>
                            <w:r w:rsidRPr="00D801A1">
                              <w:rPr>
                                <w:b/>
                                <w:sz w:val="18"/>
                                <w:szCs w:val="18"/>
                              </w:rPr>
                              <w:t>Nombramiento:</w:t>
                            </w:r>
                            <w:r>
                              <w:rPr>
                                <w:b/>
                                <w:sz w:val="18"/>
                                <w:szCs w:val="18"/>
                              </w:rPr>
                              <w:t xml:space="preserve"> </w:t>
                            </w:r>
                            <w:r>
                              <w:rPr>
                                <w:sz w:val="18"/>
                                <w:szCs w:val="18"/>
                              </w:rPr>
                              <w:t>DIRECTOR</w:t>
                            </w:r>
                          </w:p>
                          <w:p w:rsidR="00055309" w:rsidRPr="00055309" w:rsidRDefault="00055309" w:rsidP="00055309">
                            <w:pPr>
                              <w:rPr>
                                <w:sz w:val="18"/>
                                <w:szCs w:val="18"/>
                              </w:rPr>
                            </w:pPr>
                            <w:r w:rsidRPr="00D801A1">
                              <w:rPr>
                                <w:b/>
                                <w:sz w:val="18"/>
                                <w:szCs w:val="18"/>
                              </w:rPr>
                              <w:t xml:space="preserve">Horario laboral: </w:t>
                            </w:r>
                            <w:r>
                              <w:rPr>
                                <w:sz w:val="18"/>
                                <w:szCs w:val="18"/>
                              </w:rPr>
                              <w:t>8 horas</w:t>
                            </w:r>
                          </w:p>
                          <w:p w:rsidR="00055309" w:rsidRPr="00D801A1" w:rsidRDefault="00055309" w:rsidP="00055309">
                            <w:pPr>
                              <w:rPr>
                                <w:b/>
                                <w:sz w:val="18"/>
                                <w:szCs w:val="18"/>
                              </w:rPr>
                            </w:pPr>
                            <w:r>
                              <w:rPr>
                                <w:b/>
                                <w:sz w:val="18"/>
                                <w:szCs w:val="18"/>
                              </w:rPr>
                              <w:t xml:space="preserve">Percepción salarial: </w:t>
                            </w:r>
                            <w:hyperlink r:id="rId9" w:history="1">
                              <w:r w:rsidRPr="00D801A1">
                                <w:rPr>
                                  <w:rStyle w:val="Hipervnculo"/>
                                  <w:b/>
                                  <w:sz w:val="18"/>
                                  <w:szCs w:val="18"/>
                                </w:rPr>
                                <w:t>Nomina</w:t>
                              </w:r>
                            </w:hyperlink>
                            <w:r>
                              <w:rPr>
                                <w:b/>
                                <w:sz w:val="18"/>
                                <w:szCs w:val="18"/>
                              </w:rPr>
                              <w:t xml:space="preserve"> </w:t>
                            </w:r>
                          </w:p>
                          <w:p w:rsidR="00055309" w:rsidRPr="00D801A1" w:rsidRDefault="00055309" w:rsidP="00055309">
                            <w:pPr>
                              <w:rPr>
                                <w:b/>
                                <w:sz w:val="18"/>
                                <w:szCs w:val="18"/>
                              </w:rPr>
                            </w:pPr>
                            <w:r w:rsidRPr="00D801A1">
                              <w:rPr>
                                <w:b/>
                                <w:sz w:val="18"/>
                                <w:szCs w:val="18"/>
                              </w:rPr>
                              <w:t>Área de adscripción:</w:t>
                            </w:r>
                            <w:r>
                              <w:rPr>
                                <w:b/>
                                <w:sz w:val="18"/>
                                <w:szCs w:val="18"/>
                              </w:rPr>
                              <w:t xml:space="preserve"> </w:t>
                            </w:r>
                            <w:r>
                              <w:rPr>
                                <w:sz w:val="18"/>
                                <w:szCs w:val="18"/>
                              </w:rPr>
                              <w:t>DIRECCION DE MOVILIDAD Y TRA</w:t>
                            </w:r>
                            <w:r w:rsidR="008D49E7">
                              <w:rPr>
                                <w:sz w:val="18"/>
                                <w:szCs w:val="18"/>
                              </w:rPr>
                              <w:t>N</w:t>
                            </w:r>
                            <w:bookmarkStart w:id="0" w:name="_GoBack"/>
                            <w:bookmarkEnd w:id="0"/>
                            <w:r>
                              <w:rPr>
                                <w:sz w:val="18"/>
                                <w:szCs w:val="18"/>
                              </w:rPr>
                              <w:t>SPORTE</w:t>
                            </w:r>
                            <w:r w:rsidRPr="00D801A1">
                              <w:rPr>
                                <w:b/>
                                <w:sz w:val="18"/>
                                <w:szCs w:val="18"/>
                              </w:rPr>
                              <w:t xml:space="preserve"> </w:t>
                            </w:r>
                          </w:p>
                          <w:p w:rsidR="00055309" w:rsidRPr="00D801A1" w:rsidRDefault="000E0ECF" w:rsidP="00055309">
                            <w:pPr>
                              <w:rPr>
                                <w:b/>
                                <w:sz w:val="18"/>
                                <w:szCs w:val="18"/>
                              </w:rPr>
                            </w:pPr>
                            <w:r>
                              <w:rPr>
                                <w:b/>
                                <w:sz w:val="18"/>
                                <w:szCs w:val="18"/>
                              </w:rPr>
                              <w:t xml:space="preserve">           </w:t>
                            </w:r>
                            <w:r w:rsidR="00055309" w:rsidRPr="00D801A1">
                              <w:rPr>
                                <w:b/>
                                <w:sz w:val="18"/>
                                <w:szCs w:val="18"/>
                              </w:rPr>
                              <w:t>Teléfono:</w:t>
                            </w:r>
                            <w:r w:rsidR="00055309">
                              <w:rPr>
                                <w:b/>
                                <w:sz w:val="18"/>
                                <w:szCs w:val="18"/>
                              </w:rPr>
                              <w:t xml:space="preserve"> </w:t>
                            </w:r>
                            <w:r>
                              <w:rPr>
                                <w:sz w:val="18"/>
                                <w:szCs w:val="18"/>
                              </w:rPr>
                              <w:t>114-1794</w:t>
                            </w:r>
                            <w:r>
                              <w:rPr>
                                <w:b/>
                                <w:sz w:val="18"/>
                                <w:szCs w:val="18"/>
                              </w:rPr>
                              <w:t xml:space="preserve">  </w:t>
                            </w:r>
                            <w:r w:rsidR="00055309" w:rsidRPr="00D801A1">
                              <w:rPr>
                                <w:b/>
                                <w:sz w:val="18"/>
                                <w:szCs w:val="18"/>
                              </w:rPr>
                              <w:t xml:space="preserve"> Extensión:</w:t>
                            </w:r>
                            <w:r>
                              <w:rPr>
                                <w:b/>
                                <w:sz w:val="18"/>
                                <w:szCs w:val="18"/>
                              </w:rPr>
                              <w:t xml:space="preserve"> </w:t>
                            </w:r>
                            <w:r>
                              <w:rPr>
                                <w:sz w:val="18"/>
                                <w:szCs w:val="18"/>
                              </w:rPr>
                              <w:t>sin extensión</w:t>
                            </w:r>
                            <w:r w:rsidR="00055309" w:rsidRPr="00D801A1">
                              <w:rPr>
                                <w:b/>
                                <w:sz w:val="18"/>
                                <w:szCs w:val="18"/>
                              </w:rPr>
                              <w:t xml:space="preserve">    Fax: </w:t>
                            </w:r>
                            <w:r>
                              <w:rPr>
                                <w:sz w:val="18"/>
                                <w:szCs w:val="18"/>
                              </w:rPr>
                              <w:t>sin fax</w:t>
                            </w:r>
                            <w:r w:rsidR="00055309">
                              <w:rPr>
                                <w:b/>
                                <w:sz w:val="18"/>
                                <w:szCs w:val="18"/>
                              </w:rPr>
                              <w:t xml:space="preserve">     </w:t>
                            </w:r>
                            <w:r w:rsidR="00055309" w:rsidRPr="00D801A1">
                              <w:rPr>
                                <w:b/>
                                <w:sz w:val="18"/>
                                <w:szCs w:val="18"/>
                              </w:rPr>
                              <w:t>Correo electrónico:</w:t>
                            </w:r>
                            <w:r>
                              <w:rPr>
                                <w:b/>
                                <w:sz w:val="18"/>
                                <w:szCs w:val="18"/>
                              </w:rPr>
                              <w:t xml:space="preserve"> </w:t>
                            </w:r>
                            <w:r>
                              <w:rPr>
                                <w:sz w:val="18"/>
                                <w:szCs w:val="18"/>
                              </w:rPr>
                              <w:t>movilidad@ocotlan.gob.mx</w:t>
                            </w:r>
                            <w:r w:rsidR="00055309" w:rsidRPr="00D801A1">
                              <w:rPr>
                                <w:b/>
                                <w:sz w:val="18"/>
                                <w:szCs w:val="18"/>
                              </w:rPr>
                              <w:t xml:space="preserve">  </w:t>
                            </w:r>
                          </w:p>
                          <w:p w:rsidR="00055309" w:rsidRPr="00D801A1" w:rsidRDefault="00055309" w:rsidP="00055309">
                            <w:pP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3pt;margin-top:24.85pt;width:470.2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" filled="f" strokecolor="black [3200]" strokeweight="2pt">
                <v:textbox>
                  <w:txbxContent>
                    <w:p w:rsidR="00055309" w:rsidRPr="00055309" w:rsidRDefault="00055309" w:rsidP="00055309">
                      <w:pPr>
                        <w:rPr>
                          <w:sz w:val="18"/>
                          <w:szCs w:val="18"/>
                        </w:rPr>
                      </w:pPr>
                      <w:r w:rsidRPr="00D801A1">
                        <w:rPr>
                          <w:b/>
                          <w:sz w:val="18"/>
                          <w:szCs w:val="18"/>
                        </w:rPr>
                        <w:t>Nombre:</w:t>
                      </w:r>
                      <w:r>
                        <w:rPr>
                          <w:b/>
                          <w:sz w:val="18"/>
                          <w:szCs w:val="18"/>
                        </w:rPr>
                        <w:t xml:space="preserve"> </w:t>
                      </w:r>
                      <w:r>
                        <w:rPr>
                          <w:sz w:val="18"/>
                          <w:szCs w:val="18"/>
                        </w:rPr>
                        <w:t>LÓPEZ DE LA ROCHA HAROLD IVÁN</w:t>
                      </w:r>
                    </w:p>
                    <w:p w:rsidR="00055309" w:rsidRPr="00055309" w:rsidRDefault="00055309" w:rsidP="00055309">
                      <w:pPr>
                        <w:rPr>
                          <w:sz w:val="18"/>
                          <w:szCs w:val="18"/>
                        </w:rPr>
                      </w:pPr>
                      <w:r w:rsidRPr="00D801A1">
                        <w:rPr>
                          <w:b/>
                          <w:sz w:val="18"/>
                          <w:szCs w:val="18"/>
                        </w:rPr>
                        <w:t>Nombramiento:</w:t>
                      </w:r>
                      <w:r>
                        <w:rPr>
                          <w:b/>
                          <w:sz w:val="18"/>
                          <w:szCs w:val="18"/>
                        </w:rPr>
                        <w:t xml:space="preserve"> </w:t>
                      </w:r>
                      <w:r>
                        <w:rPr>
                          <w:sz w:val="18"/>
                          <w:szCs w:val="18"/>
                        </w:rPr>
                        <w:t>DIRECTOR</w:t>
                      </w:r>
                    </w:p>
                    <w:p w:rsidR="00055309" w:rsidRPr="00055309" w:rsidRDefault="00055309" w:rsidP="00055309">
                      <w:pPr>
                        <w:rPr>
                          <w:sz w:val="18"/>
                          <w:szCs w:val="18"/>
                        </w:rPr>
                      </w:pPr>
                      <w:r w:rsidRPr="00D801A1">
                        <w:rPr>
                          <w:b/>
                          <w:sz w:val="18"/>
                          <w:szCs w:val="18"/>
                        </w:rPr>
                        <w:t xml:space="preserve">Horario laboral: </w:t>
                      </w:r>
                      <w:r>
                        <w:rPr>
                          <w:sz w:val="18"/>
                          <w:szCs w:val="18"/>
                        </w:rPr>
                        <w:t>8 horas</w:t>
                      </w:r>
                    </w:p>
                    <w:p w:rsidR="00055309" w:rsidRPr="00D801A1" w:rsidRDefault="00055309" w:rsidP="00055309">
                      <w:pPr>
                        <w:rPr>
                          <w:b/>
                          <w:sz w:val="18"/>
                          <w:szCs w:val="18"/>
                        </w:rPr>
                      </w:pPr>
                      <w:r>
                        <w:rPr>
                          <w:b/>
                          <w:sz w:val="18"/>
                          <w:szCs w:val="18"/>
                        </w:rPr>
                        <w:t xml:space="preserve">Percepción salarial: </w:t>
                      </w:r>
                      <w:hyperlink r:id="rId10" w:history="1">
                        <w:r w:rsidRPr="00D801A1">
                          <w:rPr>
                            <w:rStyle w:val="Hipervnculo"/>
                            <w:b/>
                            <w:sz w:val="18"/>
                            <w:szCs w:val="18"/>
                          </w:rPr>
                          <w:t>Nomina</w:t>
                        </w:r>
                      </w:hyperlink>
                      <w:r>
                        <w:rPr>
                          <w:b/>
                          <w:sz w:val="18"/>
                          <w:szCs w:val="18"/>
                        </w:rPr>
                        <w:t xml:space="preserve"> </w:t>
                      </w:r>
                    </w:p>
                    <w:p w:rsidR="00055309" w:rsidRPr="00D801A1" w:rsidRDefault="00055309" w:rsidP="00055309">
                      <w:pPr>
                        <w:rPr>
                          <w:b/>
                          <w:sz w:val="18"/>
                          <w:szCs w:val="18"/>
                        </w:rPr>
                      </w:pPr>
                      <w:r w:rsidRPr="00D801A1">
                        <w:rPr>
                          <w:b/>
                          <w:sz w:val="18"/>
                          <w:szCs w:val="18"/>
                        </w:rPr>
                        <w:t>Área de adscripción:</w:t>
                      </w:r>
                      <w:r>
                        <w:rPr>
                          <w:b/>
                          <w:sz w:val="18"/>
                          <w:szCs w:val="18"/>
                        </w:rPr>
                        <w:t xml:space="preserve"> </w:t>
                      </w:r>
                      <w:r>
                        <w:rPr>
                          <w:sz w:val="18"/>
                          <w:szCs w:val="18"/>
                        </w:rPr>
                        <w:t>DIRECCION DE MOVILIDAD Y TRA</w:t>
                      </w:r>
                      <w:r w:rsidR="008D49E7">
                        <w:rPr>
                          <w:sz w:val="18"/>
                          <w:szCs w:val="18"/>
                        </w:rPr>
                        <w:t>N</w:t>
                      </w:r>
                      <w:bookmarkStart w:id="1" w:name="_GoBack"/>
                      <w:bookmarkEnd w:id="1"/>
                      <w:r>
                        <w:rPr>
                          <w:sz w:val="18"/>
                          <w:szCs w:val="18"/>
                        </w:rPr>
                        <w:t>SPORTE</w:t>
                      </w:r>
                      <w:r w:rsidRPr="00D801A1">
                        <w:rPr>
                          <w:b/>
                          <w:sz w:val="18"/>
                          <w:szCs w:val="18"/>
                        </w:rPr>
                        <w:t xml:space="preserve"> </w:t>
                      </w:r>
                    </w:p>
                    <w:p w:rsidR="00055309" w:rsidRPr="00D801A1" w:rsidRDefault="000E0ECF" w:rsidP="00055309">
                      <w:pPr>
                        <w:rPr>
                          <w:b/>
                          <w:sz w:val="18"/>
                          <w:szCs w:val="18"/>
                        </w:rPr>
                      </w:pPr>
                      <w:r>
                        <w:rPr>
                          <w:b/>
                          <w:sz w:val="18"/>
                          <w:szCs w:val="18"/>
                        </w:rPr>
                        <w:t xml:space="preserve">           </w:t>
                      </w:r>
                      <w:r w:rsidR="00055309" w:rsidRPr="00D801A1">
                        <w:rPr>
                          <w:b/>
                          <w:sz w:val="18"/>
                          <w:szCs w:val="18"/>
                        </w:rPr>
                        <w:t>Teléfono:</w:t>
                      </w:r>
                      <w:r w:rsidR="00055309">
                        <w:rPr>
                          <w:b/>
                          <w:sz w:val="18"/>
                          <w:szCs w:val="18"/>
                        </w:rPr>
                        <w:t xml:space="preserve"> </w:t>
                      </w:r>
                      <w:r>
                        <w:rPr>
                          <w:sz w:val="18"/>
                          <w:szCs w:val="18"/>
                        </w:rPr>
                        <w:t>114-1794</w:t>
                      </w:r>
                      <w:r>
                        <w:rPr>
                          <w:b/>
                          <w:sz w:val="18"/>
                          <w:szCs w:val="18"/>
                        </w:rPr>
                        <w:t xml:space="preserve">  </w:t>
                      </w:r>
                      <w:r w:rsidR="00055309" w:rsidRPr="00D801A1">
                        <w:rPr>
                          <w:b/>
                          <w:sz w:val="18"/>
                          <w:szCs w:val="18"/>
                        </w:rPr>
                        <w:t xml:space="preserve"> Extensión:</w:t>
                      </w:r>
                      <w:r>
                        <w:rPr>
                          <w:b/>
                          <w:sz w:val="18"/>
                          <w:szCs w:val="18"/>
                        </w:rPr>
                        <w:t xml:space="preserve"> </w:t>
                      </w:r>
                      <w:r>
                        <w:rPr>
                          <w:sz w:val="18"/>
                          <w:szCs w:val="18"/>
                        </w:rPr>
                        <w:t>sin extensión</w:t>
                      </w:r>
                      <w:r w:rsidR="00055309" w:rsidRPr="00D801A1">
                        <w:rPr>
                          <w:b/>
                          <w:sz w:val="18"/>
                          <w:szCs w:val="18"/>
                        </w:rPr>
                        <w:t xml:space="preserve">    Fax: </w:t>
                      </w:r>
                      <w:r>
                        <w:rPr>
                          <w:sz w:val="18"/>
                          <w:szCs w:val="18"/>
                        </w:rPr>
                        <w:t>sin fax</w:t>
                      </w:r>
                      <w:r w:rsidR="00055309">
                        <w:rPr>
                          <w:b/>
                          <w:sz w:val="18"/>
                          <w:szCs w:val="18"/>
                        </w:rPr>
                        <w:t xml:space="preserve">     </w:t>
                      </w:r>
                      <w:r w:rsidR="00055309" w:rsidRPr="00D801A1">
                        <w:rPr>
                          <w:b/>
                          <w:sz w:val="18"/>
                          <w:szCs w:val="18"/>
                        </w:rPr>
                        <w:t>Correo electrónico:</w:t>
                      </w:r>
                      <w:r>
                        <w:rPr>
                          <w:b/>
                          <w:sz w:val="18"/>
                          <w:szCs w:val="18"/>
                        </w:rPr>
                        <w:t xml:space="preserve"> </w:t>
                      </w:r>
                      <w:r>
                        <w:rPr>
                          <w:sz w:val="18"/>
                          <w:szCs w:val="18"/>
                        </w:rPr>
                        <w:t>movilidad@ocotlan.gob.mx</w:t>
                      </w:r>
                      <w:r w:rsidR="00055309" w:rsidRPr="00D801A1">
                        <w:rPr>
                          <w:b/>
                          <w:sz w:val="18"/>
                          <w:szCs w:val="18"/>
                        </w:rPr>
                        <w:t xml:space="preserve">  </w:t>
                      </w:r>
                    </w:p>
                    <w:p w:rsidR="00055309" w:rsidRPr="00D801A1" w:rsidRDefault="00055309" w:rsidP="00055309">
                      <w:pPr>
                        <w:rPr>
                          <w:b/>
                          <w:sz w:val="18"/>
                          <w:szCs w:val="18"/>
                        </w:rPr>
                      </w:pPr>
                    </w:p>
                  </w:txbxContent>
                </v:textbox>
              </v:rect>
            </w:pict>
          </mc:Fallback>
        </mc:AlternateContent>
      </w:r>
      <w:r w:rsidRPr="000A2F8E">
        <w:rPr>
          <w:i/>
          <w:sz w:val="24"/>
          <w:szCs w:val="24"/>
        </w:rPr>
        <w:t>Versión pública</w:t>
      </w:r>
    </w:p>
    <w:p w:rsidR="00055309" w:rsidRDefault="00055309" w:rsidP="00055309">
      <w:pPr>
        <w:rPr>
          <w:sz w:val="28"/>
          <w:szCs w:val="28"/>
        </w:rPr>
      </w:pPr>
    </w:p>
    <w:p w:rsidR="00055309" w:rsidRPr="00D801A1" w:rsidRDefault="00055309" w:rsidP="00055309">
      <w:pPr>
        <w:rPr>
          <w:sz w:val="28"/>
          <w:szCs w:val="28"/>
        </w:rPr>
      </w:pPr>
    </w:p>
    <w:p w:rsidR="00055309" w:rsidRPr="00D801A1" w:rsidRDefault="00055309" w:rsidP="00055309">
      <w:pPr>
        <w:rPr>
          <w:sz w:val="28"/>
          <w:szCs w:val="28"/>
        </w:rPr>
      </w:pPr>
    </w:p>
    <w:p w:rsidR="00055309" w:rsidRPr="00D801A1" w:rsidRDefault="00055309" w:rsidP="00055309">
      <w:pPr>
        <w:rPr>
          <w:sz w:val="28"/>
          <w:szCs w:val="28"/>
        </w:rPr>
      </w:pPr>
    </w:p>
    <w:p w:rsidR="00055309" w:rsidRPr="00D801A1" w:rsidRDefault="00055309" w:rsidP="00055309">
      <w:pPr>
        <w:rPr>
          <w:sz w:val="28"/>
          <w:szCs w:val="28"/>
        </w:rPr>
      </w:pPr>
    </w:p>
    <w:p w:rsidR="00055309" w:rsidRDefault="00055309" w:rsidP="00055309">
      <w:pPr>
        <w:rPr>
          <w:sz w:val="28"/>
          <w:szCs w:val="28"/>
        </w:rPr>
      </w:pPr>
      <w:r>
        <w:rPr>
          <w:noProof/>
          <w:sz w:val="28"/>
          <w:szCs w:val="28"/>
          <w:lang w:eastAsia="es-MX"/>
        </w:rPr>
        <mc:AlternateContent>
          <mc:Choice Requires="wps">
            <w:drawing>
              <wp:anchor distT="0" distB="0" distL="114300" distR="114300" simplePos="0" relativeHeight="251660288" behindDoc="0" locked="0" layoutInCell="1" allowOverlap="1" wp14:anchorId="44A5481F" wp14:editId="13CC9F50">
                <wp:simplePos x="0" y="0"/>
                <wp:positionH relativeFrom="column">
                  <wp:posOffset>-3810</wp:posOffset>
                </wp:positionH>
                <wp:positionV relativeFrom="paragraph">
                  <wp:posOffset>120650</wp:posOffset>
                </wp:positionV>
                <wp:extent cx="5972175" cy="1781175"/>
                <wp:effectExtent l="0" t="0" r="28575" b="28575"/>
                <wp:wrapNone/>
                <wp:docPr id="3" name="3 Rectángulo"/>
                <wp:cNvGraphicFramePr/>
                <a:graphic xmlns:a="http://schemas.openxmlformats.org/drawingml/2006/main">
                  <a:graphicData uri="http://schemas.microsoft.com/office/word/2010/wordprocessingShape">
                    <wps:wsp>
                      <wps:cNvSpPr/>
                      <wps:spPr>
                        <a:xfrm>
                          <a:off x="0" y="0"/>
                          <a:ext cx="5972175" cy="1781175"/>
                        </a:xfrm>
                        <a:prstGeom prst="rect">
                          <a:avLst/>
                        </a:prstGeom>
                        <a:noFill/>
                      </wps:spPr>
                      <wps:style>
                        <a:lnRef idx="2">
                          <a:schemeClr val="dk1"/>
                        </a:lnRef>
                        <a:fillRef idx="1">
                          <a:schemeClr val="lt1"/>
                        </a:fillRef>
                        <a:effectRef idx="0">
                          <a:schemeClr val="dk1"/>
                        </a:effectRef>
                        <a:fontRef idx="minor">
                          <a:schemeClr val="dk1"/>
                        </a:fontRef>
                      </wps:style>
                      <wps:txbx>
                        <w:txbxContent>
                          <w:p w:rsidR="00055309" w:rsidRPr="003B49D7" w:rsidRDefault="00055309" w:rsidP="00055309">
                            <w:pPr>
                              <w:pStyle w:val="Sinespaciado"/>
                              <w:jc w:val="center"/>
                              <w:rPr>
                                <w:b/>
                              </w:rPr>
                            </w:pPr>
                            <w:r w:rsidRPr="003B49D7">
                              <w:rPr>
                                <w:b/>
                              </w:rPr>
                              <w:t>FORMACIÓN ACADÉMICA</w:t>
                            </w:r>
                          </w:p>
                          <w:p w:rsidR="00055309" w:rsidRPr="00CB17D0" w:rsidRDefault="001F128A" w:rsidP="00055309">
                            <w:pPr>
                              <w:pStyle w:val="Sinespaciado"/>
                              <w:rPr>
                                <w:b/>
                                <w:sz w:val="18"/>
                                <w:szCs w:val="18"/>
                              </w:rPr>
                            </w:pPr>
                            <w:r w:rsidRPr="00CB17D0">
                              <w:rPr>
                                <w:b/>
                                <w:sz w:val="18"/>
                                <w:szCs w:val="18"/>
                              </w:rPr>
                              <w:t>LICENCIAUTRA  EN DERECHO</w:t>
                            </w:r>
                          </w:p>
                          <w:p w:rsidR="001F128A" w:rsidRDefault="001F128A" w:rsidP="00055309">
                            <w:pPr>
                              <w:pStyle w:val="Sinespaciado"/>
                              <w:rPr>
                                <w:sz w:val="18"/>
                                <w:szCs w:val="18"/>
                              </w:rPr>
                            </w:pPr>
                            <w:r>
                              <w:rPr>
                                <w:sz w:val="18"/>
                                <w:szCs w:val="18"/>
                              </w:rPr>
                              <w:t>Universidad Panamericana, sede Jalisco, Facultad de Derecho, 1998-2003</w:t>
                            </w:r>
                          </w:p>
                          <w:p w:rsidR="001F128A" w:rsidRDefault="001F128A" w:rsidP="00055309">
                            <w:pPr>
                              <w:pStyle w:val="Sinespaciado"/>
                              <w:rPr>
                                <w:sz w:val="18"/>
                                <w:szCs w:val="18"/>
                              </w:rPr>
                            </w:pPr>
                          </w:p>
                          <w:p w:rsidR="001F128A" w:rsidRDefault="001F128A" w:rsidP="00055309">
                            <w:pPr>
                              <w:pStyle w:val="Sinespaciado"/>
                              <w:rPr>
                                <w:sz w:val="18"/>
                                <w:szCs w:val="18"/>
                              </w:rPr>
                            </w:pPr>
                            <w:r>
                              <w:rPr>
                                <w:sz w:val="18"/>
                                <w:szCs w:val="18"/>
                              </w:rPr>
                              <w:t>CURSO</w:t>
                            </w:r>
                          </w:p>
                          <w:p w:rsidR="001F128A" w:rsidRDefault="001F128A" w:rsidP="001F128A">
                            <w:pPr>
                              <w:pStyle w:val="Sinespaciado"/>
                              <w:numPr>
                                <w:ilvl w:val="0"/>
                                <w:numId w:val="1"/>
                              </w:numPr>
                              <w:rPr>
                                <w:sz w:val="18"/>
                                <w:szCs w:val="18"/>
                              </w:rPr>
                            </w:pPr>
                            <w:r>
                              <w:rPr>
                                <w:sz w:val="18"/>
                                <w:szCs w:val="18"/>
                              </w:rPr>
                              <w:t>Operación de la bolsa de valores, TEC de Monterrey, Sede Jalisco, 2000</w:t>
                            </w:r>
                          </w:p>
                          <w:p w:rsidR="001F128A" w:rsidRDefault="001F128A" w:rsidP="001F128A">
                            <w:pPr>
                              <w:pStyle w:val="Sinespaciado"/>
                              <w:numPr>
                                <w:ilvl w:val="0"/>
                                <w:numId w:val="1"/>
                              </w:numPr>
                              <w:rPr>
                                <w:sz w:val="18"/>
                                <w:szCs w:val="18"/>
                              </w:rPr>
                            </w:pPr>
                            <w:r>
                              <w:rPr>
                                <w:sz w:val="18"/>
                                <w:szCs w:val="18"/>
                              </w:rPr>
                              <w:t>Ciencias forenses, Instituto Jalisciense de Ciencias Forenses, 2001</w:t>
                            </w:r>
                          </w:p>
                          <w:p w:rsidR="001F128A" w:rsidRDefault="001F128A" w:rsidP="001F128A">
                            <w:pPr>
                              <w:pStyle w:val="Sinespaciado"/>
                              <w:numPr>
                                <w:ilvl w:val="0"/>
                                <w:numId w:val="1"/>
                              </w:numPr>
                              <w:rPr>
                                <w:sz w:val="18"/>
                                <w:szCs w:val="18"/>
                              </w:rPr>
                            </w:pPr>
                            <w:r>
                              <w:rPr>
                                <w:sz w:val="18"/>
                                <w:szCs w:val="18"/>
                              </w:rPr>
                              <w:t xml:space="preserve">Congreso </w:t>
                            </w:r>
                            <w:r w:rsidR="00CB17D0">
                              <w:rPr>
                                <w:sz w:val="18"/>
                                <w:szCs w:val="18"/>
                              </w:rPr>
                              <w:t>Electora</w:t>
                            </w:r>
                            <w:r>
                              <w:rPr>
                                <w:sz w:val="18"/>
                                <w:szCs w:val="18"/>
                              </w:rPr>
                              <w:t xml:space="preserve">, </w:t>
                            </w:r>
                            <w:r w:rsidR="00CB17D0">
                              <w:rPr>
                                <w:sz w:val="18"/>
                                <w:szCs w:val="18"/>
                              </w:rPr>
                              <w:t>Instituto</w:t>
                            </w:r>
                            <w:r>
                              <w:rPr>
                                <w:sz w:val="18"/>
                                <w:szCs w:val="18"/>
                              </w:rPr>
                              <w:t xml:space="preserve"> Electoral del Estado de México IEEM, 2007</w:t>
                            </w:r>
                          </w:p>
                          <w:p w:rsidR="001F128A" w:rsidRDefault="00CB17D0" w:rsidP="001F128A">
                            <w:pPr>
                              <w:pStyle w:val="Sinespaciado"/>
                              <w:numPr>
                                <w:ilvl w:val="0"/>
                                <w:numId w:val="1"/>
                              </w:numPr>
                              <w:rPr>
                                <w:sz w:val="18"/>
                                <w:szCs w:val="18"/>
                              </w:rPr>
                            </w:pPr>
                            <w:r>
                              <w:rPr>
                                <w:sz w:val="18"/>
                                <w:szCs w:val="18"/>
                              </w:rPr>
                              <w:t>Acceso a medios de Información para partidos Políticos IEEM, 2007</w:t>
                            </w:r>
                          </w:p>
                          <w:p w:rsidR="00CB17D0" w:rsidRDefault="00CB17D0" w:rsidP="001F128A">
                            <w:pPr>
                              <w:pStyle w:val="Sinespaciado"/>
                              <w:numPr>
                                <w:ilvl w:val="0"/>
                                <w:numId w:val="1"/>
                              </w:numPr>
                              <w:rPr>
                                <w:sz w:val="18"/>
                                <w:szCs w:val="18"/>
                              </w:rPr>
                            </w:pPr>
                            <w:r>
                              <w:rPr>
                                <w:sz w:val="18"/>
                                <w:szCs w:val="18"/>
                              </w:rPr>
                              <w:t>Administración Pública Municipal H. Ayuntamiento de Tenango del valle, Estado de México, 2007</w:t>
                            </w:r>
                          </w:p>
                          <w:p w:rsidR="001F128A" w:rsidRPr="003B49D7" w:rsidRDefault="001F128A" w:rsidP="00055309">
                            <w:pPr>
                              <w:pStyle w:val="Sinespaciado"/>
                              <w:rPr>
                                <w:sz w:val="18"/>
                                <w:szCs w:val="18"/>
                              </w:rPr>
                            </w:pPr>
                          </w:p>
                          <w:p w:rsidR="00055309" w:rsidRPr="003B49D7" w:rsidRDefault="00055309" w:rsidP="00055309">
                            <w:pPr>
                              <w:pStyle w:val="Sinespaciado"/>
                              <w:rPr>
                                <w:sz w:val="18"/>
                                <w:szCs w:val="18"/>
                              </w:rPr>
                            </w:pPr>
                          </w:p>
                          <w:p w:rsidR="00055309" w:rsidRPr="003B49D7" w:rsidRDefault="00055309" w:rsidP="00055309">
                            <w:pPr>
                              <w:pStyle w:val="Sinespaciado"/>
                              <w:rPr>
                                <w:sz w:val="18"/>
                                <w:szCs w:val="18"/>
                              </w:rPr>
                            </w:pPr>
                          </w:p>
                          <w:p w:rsidR="00055309" w:rsidRPr="003B49D7" w:rsidRDefault="00055309" w:rsidP="00055309">
                            <w:pPr>
                              <w:pStyle w:val="Sinespaciado"/>
                              <w:rPr>
                                <w:sz w:val="18"/>
                                <w:szCs w:val="18"/>
                              </w:rPr>
                            </w:pPr>
                          </w:p>
                          <w:p w:rsidR="00055309" w:rsidRPr="003B49D7" w:rsidRDefault="00055309" w:rsidP="00055309">
                            <w:pPr>
                              <w:pStyle w:val="Sinespaciado"/>
                              <w:rPr>
                                <w:sz w:val="18"/>
                                <w:szCs w:val="18"/>
                              </w:rPr>
                            </w:pPr>
                          </w:p>
                          <w:p w:rsidR="00055309" w:rsidRPr="003B49D7" w:rsidRDefault="00055309" w:rsidP="00055309">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pt;margin-top:9.5pt;width:470.2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" filled="f" strokecolor="black [3200]" strokeweight="2pt">
                <v:textbox>
                  <w:txbxContent>
                    <w:p w:rsidR="00055309" w:rsidRPr="003B49D7" w:rsidRDefault="00055309" w:rsidP="00055309">
                      <w:pPr>
                        <w:pStyle w:val="Sinespaciado"/>
                        <w:jc w:val="center"/>
                        <w:rPr>
                          <w:b/>
                        </w:rPr>
                      </w:pPr>
                      <w:r w:rsidRPr="003B49D7">
                        <w:rPr>
                          <w:b/>
                        </w:rPr>
                        <w:t>FORMACIÓN ACADÉMICA</w:t>
                      </w:r>
                    </w:p>
                    <w:p w:rsidR="00055309" w:rsidRPr="00CB17D0" w:rsidRDefault="001F128A" w:rsidP="00055309">
                      <w:pPr>
                        <w:pStyle w:val="Sinespaciado"/>
                        <w:rPr>
                          <w:b/>
                          <w:sz w:val="18"/>
                          <w:szCs w:val="18"/>
                        </w:rPr>
                      </w:pPr>
                      <w:r w:rsidRPr="00CB17D0">
                        <w:rPr>
                          <w:b/>
                          <w:sz w:val="18"/>
                          <w:szCs w:val="18"/>
                        </w:rPr>
                        <w:t>LICENCIAUTRA  EN DERECHO</w:t>
                      </w:r>
                    </w:p>
                    <w:p w:rsidR="001F128A" w:rsidRDefault="001F128A" w:rsidP="00055309">
                      <w:pPr>
                        <w:pStyle w:val="Sinespaciado"/>
                        <w:rPr>
                          <w:sz w:val="18"/>
                          <w:szCs w:val="18"/>
                        </w:rPr>
                      </w:pPr>
                      <w:r>
                        <w:rPr>
                          <w:sz w:val="18"/>
                          <w:szCs w:val="18"/>
                        </w:rPr>
                        <w:t>Universidad Panamericana, sede Jalisco, Facultad de Derecho, 1998-2003</w:t>
                      </w:r>
                    </w:p>
                    <w:p w:rsidR="001F128A" w:rsidRDefault="001F128A" w:rsidP="00055309">
                      <w:pPr>
                        <w:pStyle w:val="Sinespaciado"/>
                        <w:rPr>
                          <w:sz w:val="18"/>
                          <w:szCs w:val="18"/>
                        </w:rPr>
                      </w:pPr>
                    </w:p>
                    <w:p w:rsidR="001F128A" w:rsidRDefault="001F128A" w:rsidP="00055309">
                      <w:pPr>
                        <w:pStyle w:val="Sinespaciado"/>
                        <w:rPr>
                          <w:sz w:val="18"/>
                          <w:szCs w:val="18"/>
                        </w:rPr>
                      </w:pPr>
                      <w:r>
                        <w:rPr>
                          <w:sz w:val="18"/>
                          <w:szCs w:val="18"/>
                        </w:rPr>
                        <w:t>CURSO</w:t>
                      </w:r>
                    </w:p>
                    <w:p w:rsidR="001F128A" w:rsidRDefault="001F128A" w:rsidP="001F128A">
                      <w:pPr>
                        <w:pStyle w:val="Sinespaciado"/>
                        <w:numPr>
                          <w:ilvl w:val="0"/>
                          <w:numId w:val="1"/>
                        </w:numPr>
                        <w:rPr>
                          <w:sz w:val="18"/>
                          <w:szCs w:val="18"/>
                        </w:rPr>
                      </w:pPr>
                      <w:r>
                        <w:rPr>
                          <w:sz w:val="18"/>
                          <w:szCs w:val="18"/>
                        </w:rPr>
                        <w:t>Operación de la bolsa de valores, TEC de Monterrey, Sede Jalisco, 2000</w:t>
                      </w:r>
                    </w:p>
                    <w:p w:rsidR="001F128A" w:rsidRDefault="001F128A" w:rsidP="001F128A">
                      <w:pPr>
                        <w:pStyle w:val="Sinespaciado"/>
                        <w:numPr>
                          <w:ilvl w:val="0"/>
                          <w:numId w:val="1"/>
                        </w:numPr>
                        <w:rPr>
                          <w:sz w:val="18"/>
                          <w:szCs w:val="18"/>
                        </w:rPr>
                      </w:pPr>
                      <w:r>
                        <w:rPr>
                          <w:sz w:val="18"/>
                          <w:szCs w:val="18"/>
                        </w:rPr>
                        <w:t>Ciencias forenses, Instituto Jalisciense de Ciencias Forenses, 2001</w:t>
                      </w:r>
                    </w:p>
                    <w:p w:rsidR="001F128A" w:rsidRDefault="001F128A" w:rsidP="001F128A">
                      <w:pPr>
                        <w:pStyle w:val="Sinespaciado"/>
                        <w:numPr>
                          <w:ilvl w:val="0"/>
                          <w:numId w:val="1"/>
                        </w:numPr>
                        <w:rPr>
                          <w:sz w:val="18"/>
                          <w:szCs w:val="18"/>
                        </w:rPr>
                      </w:pPr>
                      <w:r>
                        <w:rPr>
                          <w:sz w:val="18"/>
                          <w:szCs w:val="18"/>
                        </w:rPr>
                        <w:t xml:space="preserve">Congreso </w:t>
                      </w:r>
                      <w:r w:rsidR="00CB17D0">
                        <w:rPr>
                          <w:sz w:val="18"/>
                          <w:szCs w:val="18"/>
                        </w:rPr>
                        <w:t>Electora</w:t>
                      </w:r>
                      <w:r>
                        <w:rPr>
                          <w:sz w:val="18"/>
                          <w:szCs w:val="18"/>
                        </w:rPr>
                        <w:t xml:space="preserve">, </w:t>
                      </w:r>
                      <w:r w:rsidR="00CB17D0">
                        <w:rPr>
                          <w:sz w:val="18"/>
                          <w:szCs w:val="18"/>
                        </w:rPr>
                        <w:t>Instituto</w:t>
                      </w:r>
                      <w:r>
                        <w:rPr>
                          <w:sz w:val="18"/>
                          <w:szCs w:val="18"/>
                        </w:rPr>
                        <w:t xml:space="preserve"> Electoral del Estado de México IEEM, 2007</w:t>
                      </w:r>
                    </w:p>
                    <w:p w:rsidR="001F128A" w:rsidRDefault="00CB17D0" w:rsidP="001F128A">
                      <w:pPr>
                        <w:pStyle w:val="Sinespaciado"/>
                        <w:numPr>
                          <w:ilvl w:val="0"/>
                          <w:numId w:val="1"/>
                        </w:numPr>
                        <w:rPr>
                          <w:sz w:val="18"/>
                          <w:szCs w:val="18"/>
                        </w:rPr>
                      </w:pPr>
                      <w:r>
                        <w:rPr>
                          <w:sz w:val="18"/>
                          <w:szCs w:val="18"/>
                        </w:rPr>
                        <w:t>Acceso a medios de Información para partidos Políticos IEEM, 2007</w:t>
                      </w:r>
                    </w:p>
                    <w:p w:rsidR="00CB17D0" w:rsidRDefault="00CB17D0" w:rsidP="001F128A">
                      <w:pPr>
                        <w:pStyle w:val="Sinespaciado"/>
                        <w:numPr>
                          <w:ilvl w:val="0"/>
                          <w:numId w:val="1"/>
                        </w:numPr>
                        <w:rPr>
                          <w:sz w:val="18"/>
                          <w:szCs w:val="18"/>
                        </w:rPr>
                      </w:pPr>
                      <w:r>
                        <w:rPr>
                          <w:sz w:val="18"/>
                          <w:szCs w:val="18"/>
                        </w:rPr>
                        <w:t>Administración Pública Municipal H. Ayuntamiento de Tenango del valle, Estado de México, 2007</w:t>
                      </w:r>
                    </w:p>
                    <w:p w:rsidR="001F128A" w:rsidRPr="003B49D7" w:rsidRDefault="001F128A" w:rsidP="00055309">
                      <w:pPr>
                        <w:pStyle w:val="Sinespaciado"/>
                        <w:rPr>
                          <w:sz w:val="18"/>
                          <w:szCs w:val="18"/>
                        </w:rPr>
                      </w:pPr>
                    </w:p>
                    <w:p w:rsidR="00055309" w:rsidRPr="003B49D7" w:rsidRDefault="00055309" w:rsidP="00055309">
                      <w:pPr>
                        <w:pStyle w:val="Sinespaciado"/>
                        <w:rPr>
                          <w:sz w:val="18"/>
                          <w:szCs w:val="18"/>
                        </w:rPr>
                      </w:pPr>
                    </w:p>
                    <w:p w:rsidR="00055309" w:rsidRPr="003B49D7" w:rsidRDefault="00055309" w:rsidP="00055309">
                      <w:pPr>
                        <w:pStyle w:val="Sinespaciado"/>
                        <w:rPr>
                          <w:sz w:val="18"/>
                          <w:szCs w:val="18"/>
                        </w:rPr>
                      </w:pPr>
                    </w:p>
                    <w:p w:rsidR="00055309" w:rsidRPr="003B49D7" w:rsidRDefault="00055309" w:rsidP="00055309">
                      <w:pPr>
                        <w:pStyle w:val="Sinespaciado"/>
                        <w:rPr>
                          <w:sz w:val="18"/>
                          <w:szCs w:val="18"/>
                        </w:rPr>
                      </w:pPr>
                    </w:p>
                    <w:p w:rsidR="00055309" w:rsidRPr="003B49D7" w:rsidRDefault="00055309" w:rsidP="00055309">
                      <w:pPr>
                        <w:pStyle w:val="Sinespaciado"/>
                        <w:rPr>
                          <w:sz w:val="18"/>
                          <w:szCs w:val="18"/>
                        </w:rPr>
                      </w:pPr>
                    </w:p>
                    <w:p w:rsidR="00055309" w:rsidRPr="003B49D7" w:rsidRDefault="00055309" w:rsidP="00055309">
                      <w:pPr>
                        <w:pStyle w:val="Sinespaciado"/>
                        <w:rPr>
                          <w:sz w:val="18"/>
                          <w:szCs w:val="18"/>
                        </w:rPr>
                      </w:pPr>
                    </w:p>
                  </w:txbxContent>
                </v:textbox>
              </v:rect>
            </w:pict>
          </mc:Fallback>
        </mc:AlternateContent>
      </w:r>
    </w:p>
    <w:p w:rsidR="00055309" w:rsidRDefault="00055309" w:rsidP="00055309">
      <w:pPr>
        <w:rPr>
          <w:sz w:val="28"/>
          <w:szCs w:val="28"/>
        </w:rPr>
      </w:pPr>
    </w:p>
    <w:p w:rsidR="00055309" w:rsidRPr="00D801A1" w:rsidRDefault="00055309" w:rsidP="00055309">
      <w:pPr>
        <w:rPr>
          <w:sz w:val="28"/>
          <w:szCs w:val="28"/>
        </w:rPr>
      </w:pPr>
    </w:p>
    <w:p w:rsidR="00055309" w:rsidRDefault="00055309" w:rsidP="00055309">
      <w:pPr>
        <w:rPr>
          <w:sz w:val="28"/>
          <w:szCs w:val="28"/>
        </w:rPr>
      </w:pPr>
    </w:p>
    <w:p w:rsidR="001F128A" w:rsidRDefault="001F128A" w:rsidP="00055309">
      <w:pPr>
        <w:rPr>
          <w:sz w:val="28"/>
          <w:szCs w:val="28"/>
        </w:rPr>
      </w:pPr>
    </w:p>
    <w:p w:rsidR="001F128A" w:rsidRDefault="00CB17D0" w:rsidP="00055309">
      <w:pPr>
        <w:rPr>
          <w:sz w:val="28"/>
          <w:szCs w:val="28"/>
        </w:rPr>
      </w:pPr>
      <w:r>
        <w:rPr>
          <w:noProof/>
          <w:sz w:val="28"/>
          <w:szCs w:val="28"/>
          <w:lang w:eastAsia="es-MX"/>
        </w:rPr>
        <mc:AlternateContent>
          <mc:Choice Requires="wps">
            <w:drawing>
              <wp:anchor distT="0" distB="0" distL="114300" distR="114300" simplePos="0" relativeHeight="251661312" behindDoc="0" locked="0" layoutInCell="1" allowOverlap="1" wp14:anchorId="5786676C" wp14:editId="5A3A76D8">
                <wp:simplePos x="0" y="0"/>
                <wp:positionH relativeFrom="column">
                  <wp:posOffset>-3810</wp:posOffset>
                </wp:positionH>
                <wp:positionV relativeFrom="paragraph">
                  <wp:posOffset>237490</wp:posOffset>
                </wp:positionV>
                <wp:extent cx="5972175" cy="2238375"/>
                <wp:effectExtent l="0" t="0" r="28575" b="28575"/>
                <wp:wrapNone/>
                <wp:docPr id="4" name="4 Rectángulo"/>
                <wp:cNvGraphicFramePr/>
                <a:graphic xmlns:a="http://schemas.openxmlformats.org/drawingml/2006/main">
                  <a:graphicData uri="http://schemas.microsoft.com/office/word/2010/wordprocessingShape">
                    <wps:wsp>
                      <wps:cNvSpPr/>
                      <wps:spPr>
                        <a:xfrm>
                          <a:off x="0" y="0"/>
                          <a:ext cx="5972175" cy="2238375"/>
                        </a:xfrm>
                        <a:prstGeom prst="rect">
                          <a:avLst/>
                        </a:prstGeom>
                        <a:noFill/>
                      </wps:spPr>
                      <wps:style>
                        <a:lnRef idx="2">
                          <a:schemeClr val="dk1"/>
                        </a:lnRef>
                        <a:fillRef idx="1">
                          <a:schemeClr val="lt1"/>
                        </a:fillRef>
                        <a:effectRef idx="0">
                          <a:schemeClr val="dk1"/>
                        </a:effectRef>
                        <a:fontRef idx="minor">
                          <a:schemeClr val="dk1"/>
                        </a:fontRef>
                      </wps:style>
                      <wps:txbx>
                        <w:txbxContent>
                          <w:p w:rsidR="00055309" w:rsidRPr="00CB17D0" w:rsidRDefault="00055309" w:rsidP="00CB17D0">
                            <w:pPr>
                              <w:pStyle w:val="Sinespaciado"/>
                              <w:jc w:val="center"/>
                              <w:rPr>
                                <w:b/>
                                <w:sz w:val="24"/>
                                <w:szCs w:val="24"/>
                              </w:rPr>
                            </w:pPr>
                            <w:r w:rsidRPr="00CB17D0">
                              <w:rPr>
                                <w:b/>
                                <w:sz w:val="24"/>
                                <w:szCs w:val="24"/>
                              </w:rPr>
                              <w:t>EXPERIENCIA LABORAL</w:t>
                            </w:r>
                          </w:p>
                          <w:p w:rsidR="00CB17D0" w:rsidRPr="00CB17D0" w:rsidRDefault="00CB17D0" w:rsidP="00CB17D0">
                            <w:pPr>
                              <w:pStyle w:val="Sinespaciado"/>
                              <w:rPr>
                                <w:sz w:val="18"/>
                                <w:szCs w:val="18"/>
                              </w:rPr>
                            </w:pPr>
                          </w:p>
                          <w:p w:rsidR="00055309" w:rsidRPr="00CB17D0" w:rsidRDefault="00CB17D0" w:rsidP="00CB17D0">
                            <w:pPr>
                              <w:pStyle w:val="Sinespaciado"/>
                              <w:rPr>
                                <w:sz w:val="18"/>
                                <w:szCs w:val="18"/>
                              </w:rPr>
                            </w:pPr>
                            <w:r w:rsidRPr="00CB17D0">
                              <w:rPr>
                                <w:sz w:val="18"/>
                                <w:szCs w:val="18"/>
                              </w:rPr>
                              <w:t>**DESPACHO VILLA, CÁRDENAS, GUTIÉRREZ Y ASOCIADOS</w:t>
                            </w:r>
                          </w:p>
                          <w:p w:rsidR="00CB17D0" w:rsidRPr="00CB17D0" w:rsidRDefault="00CB17D0" w:rsidP="00CB17D0">
                            <w:pPr>
                              <w:pStyle w:val="Sinespaciado"/>
                              <w:rPr>
                                <w:sz w:val="18"/>
                                <w:szCs w:val="18"/>
                              </w:rPr>
                            </w:pPr>
                            <w:r w:rsidRPr="00CB17D0">
                              <w:rPr>
                                <w:sz w:val="18"/>
                                <w:szCs w:val="18"/>
                              </w:rPr>
                              <w:t>Asistente Jurídico</w:t>
                            </w:r>
                          </w:p>
                          <w:p w:rsidR="00CB17D0" w:rsidRPr="00CB17D0" w:rsidRDefault="00CB17D0" w:rsidP="00CB17D0">
                            <w:pPr>
                              <w:pStyle w:val="Sinespaciado"/>
                              <w:rPr>
                                <w:sz w:val="18"/>
                                <w:szCs w:val="18"/>
                              </w:rPr>
                            </w:pPr>
                          </w:p>
                          <w:p w:rsidR="00CB17D0" w:rsidRPr="00CB17D0" w:rsidRDefault="00CB17D0" w:rsidP="00CB17D0">
                            <w:pPr>
                              <w:pStyle w:val="Sinespaciado"/>
                              <w:rPr>
                                <w:sz w:val="18"/>
                                <w:szCs w:val="18"/>
                              </w:rPr>
                            </w:pPr>
                            <w:r w:rsidRPr="00CB17D0">
                              <w:rPr>
                                <w:sz w:val="18"/>
                                <w:szCs w:val="18"/>
                              </w:rPr>
                              <w:t>**DESPACHO VILLA CÁRDENAS, GUTIÉRREZ Y ASOCIADOS</w:t>
                            </w:r>
                          </w:p>
                          <w:p w:rsidR="00CB17D0" w:rsidRPr="00CB17D0" w:rsidRDefault="00CB17D0" w:rsidP="00CB17D0">
                            <w:pPr>
                              <w:pStyle w:val="Sinespaciado"/>
                              <w:rPr>
                                <w:sz w:val="18"/>
                                <w:szCs w:val="18"/>
                              </w:rPr>
                            </w:pPr>
                            <w:r w:rsidRPr="00CB17D0">
                              <w:rPr>
                                <w:sz w:val="18"/>
                                <w:szCs w:val="18"/>
                              </w:rPr>
                              <w:t>Encargado del área civil-familiar</w:t>
                            </w:r>
                          </w:p>
                          <w:p w:rsidR="00CB17D0" w:rsidRPr="00CB17D0" w:rsidRDefault="00CB17D0" w:rsidP="00CB17D0">
                            <w:pPr>
                              <w:pStyle w:val="Sinespaciado"/>
                              <w:rPr>
                                <w:sz w:val="18"/>
                                <w:szCs w:val="18"/>
                              </w:rPr>
                            </w:pPr>
                          </w:p>
                          <w:p w:rsidR="00CB17D0" w:rsidRDefault="00CB17D0" w:rsidP="00CB17D0">
                            <w:pPr>
                              <w:pStyle w:val="Sinespaciado"/>
                              <w:rPr>
                                <w:sz w:val="18"/>
                                <w:szCs w:val="18"/>
                              </w:rPr>
                            </w:pPr>
                            <w:r w:rsidRPr="00CB17D0">
                              <w:rPr>
                                <w:sz w:val="18"/>
                                <w:szCs w:val="18"/>
                              </w:rPr>
                              <w:t>**PGR Delegación Jalisco</w:t>
                            </w:r>
                          </w:p>
                          <w:p w:rsidR="00CB17D0" w:rsidRDefault="00CB17D0" w:rsidP="00CB17D0">
                            <w:pPr>
                              <w:pStyle w:val="Sinespaciado"/>
                              <w:rPr>
                                <w:sz w:val="18"/>
                                <w:szCs w:val="18"/>
                              </w:rPr>
                            </w:pPr>
                            <w:r>
                              <w:rPr>
                                <w:sz w:val="18"/>
                                <w:szCs w:val="18"/>
                              </w:rPr>
                              <w:t>Servicio Social</w:t>
                            </w:r>
                          </w:p>
                          <w:p w:rsidR="00CB17D0" w:rsidRDefault="00CB17D0" w:rsidP="00CB17D0">
                            <w:pPr>
                              <w:pStyle w:val="Sinespaciado"/>
                              <w:rPr>
                                <w:sz w:val="18"/>
                                <w:szCs w:val="18"/>
                              </w:rPr>
                            </w:pPr>
                          </w:p>
                          <w:p w:rsidR="00CB17D0" w:rsidRDefault="00CB17D0" w:rsidP="00CB17D0">
                            <w:pPr>
                              <w:pStyle w:val="Sinespaciado"/>
                              <w:rPr>
                                <w:sz w:val="18"/>
                                <w:szCs w:val="18"/>
                              </w:rPr>
                            </w:pPr>
                            <w:r>
                              <w:rPr>
                                <w:sz w:val="18"/>
                                <w:szCs w:val="18"/>
                              </w:rPr>
                              <w:t>**PGR, Delegación Jalisco, Dirección de Averiguaciones Previas</w:t>
                            </w:r>
                          </w:p>
                          <w:p w:rsidR="00CB17D0" w:rsidRPr="00CB17D0" w:rsidRDefault="00CB17D0" w:rsidP="00CB17D0">
                            <w:pPr>
                              <w:pStyle w:val="Sinespaciado"/>
                              <w:rPr>
                                <w:sz w:val="18"/>
                                <w:szCs w:val="18"/>
                              </w:rPr>
                            </w:pPr>
                            <w:r>
                              <w:rPr>
                                <w:sz w:val="18"/>
                                <w:szCs w:val="18"/>
                              </w:rPr>
                              <w:t>Asistente Jurídico</w:t>
                            </w:r>
                          </w:p>
                          <w:p w:rsidR="00CB17D0" w:rsidRPr="00CB17D0" w:rsidRDefault="00CB17D0" w:rsidP="00CB17D0">
                            <w:pPr>
                              <w:pStyle w:val="Sinespaciado"/>
                              <w:rPr>
                                <w:sz w:val="18"/>
                                <w:szCs w:val="18"/>
                              </w:rPr>
                            </w:pPr>
                          </w:p>
                          <w:p w:rsidR="00055309" w:rsidRPr="00CB17D0" w:rsidRDefault="00055309" w:rsidP="00CB17D0">
                            <w:pPr>
                              <w:pStyle w:val="Sinespaciado"/>
                              <w:rPr>
                                <w:sz w:val="18"/>
                                <w:szCs w:val="18"/>
                              </w:rPr>
                            </w:pPr>
                          </w:p>
                          <w:p w:rsidR="00055309" w:rsidRPr="00CB17D0" w:rsidRDefault="00055309" w:rsidP="00CB17D0">
                            <w:pPr>
                              <w:pStyle w:val="Sinespaciado"/>
                              <w:rPr>
                                <w:sz w:val="18"/>
                                <w:szCs w:val="18"/>
                              </w:rPr>
                            </w:pPr>
                          </w:p>
                          <w:p w:rsidR="00055309" w:rsidRPr="00CB17D0" w:rsidRDefault="00055309" w:rsidP="00CB17D0">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8" style="position:absolute;margin-left:-.3pt;margin-top:18.7pt;width:470.25pt;height:1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" filled="f" strokecolor="black [3200]" strokeweight="2pt">
                <v:textbox>
                  <w:txbxContent>
                    <w:p w:rsidR="00055309" w:rsidRPr="00CB17D0" w:rsidRDefault="00055309" w:rsidP="00CB17D0">
                      <w:pPr>
                        <w:pStyle w:val="Sinespaciado"/>
                        <w:jc w:val="center"/>
                        <w:rPr>
                          <w:b/>
                          <w:sz w:val="24"/>
                          <w:szCs w:val="24"/>
                        </w:rPr>
                      </w:pPr>
                      <w:r w:rsidRPr="00CB17D0">
                        <w:rPr>
                          <w:b/>
                          <w:sz w:val="24"/>
                          <w:szCs w:val="24"/>
                        </w:rPr>
                        <w:t>EXPERIENCIA LABORAL</w:t>
                      </w:r>
                    </w:p>
                    <w:p w:rsidR="00CB17D0" w:rsidRPr="00CB17D0" w:rsidRDefault="00CB17D0" w:rsidP="00CB17D0">
                      <w:pPr>
                        <w:pStyle w:val="Sinespaciado"/>
                        <w:rPr>
                          <w:sz w:val="18"/>
                          <w:szCs w:val="18"/>
                        </w:rPr>
                      </w:pPr>
                    </w:p>
                    <w:p w:rsidR="00055309" w:rsidRPr="00CB17D0" w:rsidRDefault="00CB17D0" w:rsidP="00CB17D0">
                      <w:pPr>
                        <w:pStyle w:val="Sinespaciado"/>
                        <w:rPr>
                          <w:sz w:val="18"/>
                          <w:szCs w:val="18"/>
                        </w:rPr>
                      </w:pPr>
                      <w:r w:rsidRPr="00CB17D0">
                        <w:rPr>
                          <w:sz w:val="18"/>
                          <w:szCs w:val="18"/>
                        </w:rPr>
                        <w:t>**DESPACHO VILLA, CÁRDENAS, GUTIÉRREZ Y ASOCIADOS</w:t>
                      </w:r>
                    </w:p>
                    <w:p w:rsidR="00CB17D0" w:rsidRPr="00CB17D0" w:rsidRDefault="00CB17D0" w:rsidP="00CB17D0">
                      <w:pPr>
                        <w:pStyle w:val="Sinespaciado"/>
                        <w:rPr>
                          <w:sz w:val="18"/>
                          <w:szCs w:val="18"/>
                        </w:rPr>
                      </w:pPr>
                      <w:r w:rsidRPr="00CB17D0">
                        <w:rPr>
                          <w:sz w:val="18"/>
                          <w:szCs w:val="18"/>
                        </w:rPr>
                        <w:t>Asistente Jurídico</w:t>
                      </w:r>
                    </w:p>
                    <w:p w:rsidR="00CB17D0" w:rsidRPr="00CB17D0" w:rsidRDefault="00CB17D0" w:rsidP="00CB17D0">
                      <w:pPr>
                        <w:pStyle w:val="Sinespaciado"/>
                        <w:rPr>
                          <w:sz w:val="18"/>
                          <w:szCs w:val="18"/>
                        </w:rPr>
                      </w:pPr>
                    </w:p>
                    <w:p w:rsidR="00CB17D0" w:rsidRPr="00CB17D0" w:rsidRDefault="00CB17D0" w:rsidP="00CB17D0">
                      <w:pPr>
                        <w:pStyle w:val="Sinespaciado"/>
                        <w:rPr>
                          <w:sz w:val="18"/>
                          <w:szCs w:val="18"/>
                        </w:rPr>
                      </w:pPr>
                      <w:r w:rsidRPr="00CB17D0">
                        <w:rPr>
                          <w:sz w:val="18"/>
                          <w:szCs w:val="18"/>
                        </w:rPr>
                        <w:t>**DESPACHO VILLA CÁRDENAS, GUTIÉRREZ Y ASOCIADOS</w:t>
                      </w:r>
                    </w:p>
                    <w:p w:rsidR="00CB17D0" w:rsidRPr="00CB17D0" w:rsidRDefault="00CB17D0" w:rsidP="00CB17D0">
                      <w:pPr>
                        <w:pStyle w:val="Sinespaciado"/>
                        <w:rPr>
                          <w:sz w:val="18"/>
                          <w:szCs w:val="18"/>
                        </w:rPr>
                      </w:pPr>
                      <w:r w:rsidRPr="00CB17D0">
                        <w:rPr>
                          <w:sz w:val="18"/>
                          <w:szCs w:val="18"/>
                        </w:rPr>
                        <w:t>Encargado del área civil-familiar</w:t>
                      </w:r>
                    </w:p>
                    <w:p w:rsidR="00CB17D0" w:rsidRPr="00CB17D0" w:rsidRDefault="00CB17D0" w:rsidP="00CB17D0">
                      <w:pPr>
                        <w:pStyle w:val="Sinespaciado"/>
                        <w:rPr>
                          <w:sz w:val="18"/>
                          <w:szCs w:val="18"/>
                        </w:rPr>
                      </w:pPr>
                    </w:p>
                    <w:p w:rsidR="00CB17D0" w:rsidRDefault="00CB17D0" w:rsidP="00CB17D0">
                      <w:pPr>
                        <w:pStyle w:val="Sinespaciado"/>
                        <w:rPr>
                          <w:sz w:val="18"/>
                          <w:szCs w:val="18"/>
                        </w:rPr>
                      </w:pPr>
                      <w:r w:rsidRPr="00CB17D0">
                        <w:rPr>
                          <w:sz w:val="18"/>
                          <w:szCs w:val="18"/>
                        </w:rPr>
                        <w:t>**PGR Delegación Jalisco</w:t>
                      </w:r>
                    </w:p>
                    <w:p w:rsidR="00CB17D0" w:rsidRDefault="00CB17D0" w:rsidP="00CB17D0">
                      <w:pPr>
                        <w:pStyle w:val="Sinespaciado"/>
                        <w:rPr>
                          <w:sz w:val="18"/>
                          <w:szCs w:val="18"/>
                        </w:rPr>
                      </w:pPr>
                      <w:r>
                        <w:rPr>
                          <w:sz w:val="18"/>
                          <w:szCs w:val="18"/>
                        </w:rPr>
                        <w:t>Servicio Social</w:t>
                      </w:r>
                    </w:p>
                    <w:p w:rsidR="00CB17D0" w:rsidRDefault="00CB17D0" w:rsidP="00CB17D0">
                      <w:pPr>
                        <w:pStyle w:val="Sinespaciado"/>
                        <w:rPr>
                          <w:sz w:val="18"/>
                          <w:szCs w:val="18"/>
                        </w:rPr>
                      </w:pPr>
                    </w:p>
                    <w:p w:rsidR="00CB17D0" w:rsidRDefault="00CB17D0" w:rsidP="00CB17D0">
                      <w:pPr>
                        <w:pStyle w:val="Sinespaciado"/>
                        <w:rPr>
                          <w:sz w:val="18"/>
                          <w:szCs w:val="18"/>
                        </w:rPr>
                      </w:pPr>
                      <w:r>
                        <w:rPr>
                          <w:sz w:val="18"/>
                          <w:szCs w:val="18"/>
                        </w:rPr>
                        <w:t>**PGR, Delegación Jalisco, Dirección de Averiguaciones Previas</w:t>
                      </w:r>
                    </w:p>
                    <w:p w:rsidR="00CB17D0" w:rsidRPr="00CB17D0" w:rsidRDefault="00CB17D0" w:rsidP="00CB17D0">
                      <w:pPr>
                        <w:pStyle w:val="Sinespaciado"/>
                        <w:rPr>
                          <w:sz w:val="18"/>
                          <w:szCs w:val="18"/>
                        </w:rPr>
                      </w:pPr>
                      <w:r>
                        <w:rPr>
                          <w:sz w:val="18"/>
                          <w:szCs w:val="18"/>
                        </w:rPr>
                        <w:t>Asistente Jurídico</w:t>
                      </w:r>
                    </w:p>
                    <w:p w:rsidR="00CB17D0" w:rsidRPr="00CB17D0" w:rsidRDefault="00CB17D0" w:rsidP="00CB17D0">
                      <w:pPr>
                        <w:pStyle w:val="Sinespaciado"/>
                        <w:rPr>
                          <w:sz w:val="18"/>
                          <w:szCs w:val="18"/>
                        </w:rPr>
                      </w:pPr>
                    </w:p>
                    <w:p w:rsidR="00055309" w:rsidRPr="00CB17D0" w:rsidRDefault="00055309" w:rsidP="00CB17D0">
                      <w:pPr>
                        <w:pStyle w:val="Sinespaciado"/>
                        <w:rPr>
                          <w:sz w:val="18"/>
                          <w:szCs w:val="18"/>
                        </w:rPr>
                      </w:pPr>
                    </w:p>
                    <w:p w:rsidR="00055309" w:rsidRPr="00CB17D0" w:rsidRDefault="00055309" w:rsidP="00CB17D0">
                      <w:pPr>
                        <w:pStyle w:val="Sinespaciado"/>
                        <w:rPr>
                          <w:sz w:val="18"/>
                          <w:szCs w:val="18"/>
                        </w:rPr>
                      </w:pPr>
                    </w:p>
                    <w:p w:rsidR="00055309" w:rsidRPr="00CB17D0" w:rsidRDefault="00055309" w:rsidP="00CB17D0">
                      <w:pPr>
                        <w:pStyle w:val="Sinespaciado"/>
                        <w:rPr>
                          <w:sz w:val="18"/>
                          <w:szCs w:val="18"/>
                        </w:rPr>
                      </w:pPr>
                    </w:p>
                  </w:txbxContent>
                </v:textbox>
              </v:rect>
            </w:pict>
          </mc:Fallback>
        </mc:AlternateContent>
      </w:r>
    </w:p>
    <w:p w:rsidR="001F128A" w:rsidRDefault="001F128A" w:rsidP="00055309">
      <w:pPr>
        <w:rPr>
          <w:sz w:val="28"/>
          <w:szCs w:val="28"/>
        </w:rPr>
      </w:pPr>
    </w:p>
    <w:p w:rsidR="001F128A" w:rsidRDefault="001F128A" w:rsidP="00055309">
      <w:pPr>
        <w:rPr>
          <w:sz w:val="28"/>
          <w:szCs w:val="28"/>
        </w:rPr>
      </w:pPr>
    </w:p>
    <w:p w:rsidR="001F128A" w:rsidRPr="00D801A1" w:rsidRDefault="001F128A" w:rsidP="00055309">
      <w:pPr>
        <w:rPr>
          <w:sz w:val="28"/>
          <w:szCs w:val="28"/>
        </w:rPr>
      </w:pPr>
    </w:p>
    <w:p w:rsidR="00055309" w:rsidRPr="00D801A1" w:rsidRDefault="00055309" w:rsidP="00055309">
      <w:pPr>
        <w:rPr>
          <w:sz w:val="28"/>
          <w:szCs w:val="28"/>
        </w:rPr>
      </w:pPr>
    </w:p>
    <w:p w:rsidR="00055309" w:rsidRPr="00D801A1" w:rsidRDefault="00055309" w:rsidP="00055309">
      <w:pPr>
        <w:rPr>
          <w:sz w:val="28"/>
          <w:szCs w:val="28"/>
        </w:rPr>
      </w:pPr>
    </w:p>
    <w:p w:rsidR="00055309" w:rsidRPr="00D801A1" w:rsidRDefault="00055309" w:rsidP="00055309">
      <w:pPr>
        <w:rPr>
          <w:sz w:val="28"/>
          <w:szCs w:val="28"/>
        </w:rPr>
      </w:pPr>
    </w:p>
    <w:p w:rsidR="00055309" w:rsidRDefault="00055309" w:rsidP="00055309">
      <w:pPr>
        <w:rPr>
          <w:sz w:val="28"/>
          <w:szCs w:val="28"/>
        </w:rPr>
      </w:pPr>
    </w:p>
    <w:p w:rsidR="001F128A" w:rsidRPr="00D801A1" w:rsidRDefault="004F6D41" w:rsidP="00055309">
      <w:pPr>
        <w:rPr>
          <w:sz w:val="28"/>
          <w:szCs w:val="28"/>
        </w:rPr>
      </w:pPr>
      <w:r>
        <w:rPr>
          <w:noProof/>
          <w:sz w:val="28"/>
          <w:szCs w:val="28"/>
          <w:lang w:eastAsia="es-MX"/>
        </w:rPr>
        <w:lastRenderedPageBreak/>
        <mc:AlternateContent>
          <mc:Choice Requires="wps">
            <w:drawing>
              <wp:anchor distT="0" distB="0" distL="114300" distR="114300" simplePos="0" relativeHeight="251662336" behindDoc="0" locked="0" layoutInCell="1" allowOverlap="1" wp14:anchorId="5342CDD9" wp14:editId="44DFD99F">
                <wp:simplePos x="0" y="0"/>
                <wp:positionH relativeFrom="column">
                  <wp:posOffset>-3810</wp:posOffset>
                </wp:positionH>
                <wp:positionV relativeFrom="paragraph">
                  <wp:posOffset>-1269</wp:posOffset>
                </wp:positionV>
                <wp:extent cx="5972175" cy="7715250"/>
                <wp:effectExtent l="0" t="0" r="28575" b="19050"/>
                <wp:wrapNone/>
                <wp:docPr id="5" name="5 Rectángulo"/>
                <wp:cNvGraphicFramePr/>
                <a:graphic xmlns:a="http://schemas.openxmlformats.org/drawingml/2006/main">
                  <a:graphicData uri="http://schemas.microsoft.com/office/word/2010/wordprocessingShape">
                    <wps:wsp>
                      <wps:cNvSpPr/>
                      <wps:spPr>
                        <a:xfrm>
                          <a:off x="0" y="0"/>
                          <a:ext cx="5972175" cy="7715250"/>
                        </a:xfrm>
                        <a:prstGeom prst="rect">
                          <a:avLst/>
                        </a:prstGeom>
                        <a:noFill/>
                      </wps:spPr>
                      <wps:style>
                        <a:lnRef idx="2">
                          <a:schemeClr val="dk1"/>
                        </a:lnRef>
                        <a:fillRef idx="1">
                          <a:schemeClr val="lt1"/>
                        </a:fillRef>
                        <a:effectRef idx="0">
                          <a:schemeClr val="dk1"/>
                        </a:effectRef>
                        <a:fontRef idx="minor">
                          <a:schemeClr val="dk1"/>
                        </a:fontRef>
                      </wps:style>
                      <wps:txbx>
                        <w:txbxContent>
                          <w:p w:rsidR="002E671E" w:rsidRDefault="00055309" w:rsidP="002E671E">
                            <w:pPr>
                              <w:pStyle w:val="Sinespaciado"/>
                              <w:jc w:val="center"/>
                              <w:rPr>
                                <w:b/>
                              </w:rPr>
                            </w:pPr>
                            <w:r w:rsidRPr="003B49D7">
                              <w:rPr>
                                <w:b/>
                              </w:rPr>
                              <w:t>FACULTADES Y OBLIGACIONES DEL SERVIDOR PÚBLICO</w:t>
                            </w:r>
                          </w:p>
                          <w:p w:rsidR="002E671E" w:rsidRDefault="002E671E" w:rsidP="002E671E">
                            <w:pPr>
                              <w:pStyle w:val="Sinespaciado"/>
                              <w:rPr>
                                <w:b/>
                              </w:rPr>
                            </w:pPr>
                          </w:p>
                          <w:p w:rsidR="002E671E" w:rsidRPr="002E671E" w:rsidRDefault="002E671E" w:rsidP="002E671E">
                            <w:pPr>
                              <w:pStyle w:val="Sinespaciado"/>
                              <w:rPr>
                                <w:b/>
                              </w:rPr>
                            </w:pPr>
                            <w:r w:rsidRPr="002E671E">
                              <w:rPr>
                                <w:rFonts w:cstheme="minorHAnsi"/>
                                <w:color w:val="000000"/>
                                <w:sz w:val="18"/>
                                <w:szCs w:val="18"/>
                              </w:rPr>
                              <w:t>La Dirección de Movilidad y Transporte tiene las siguientes atribuciones: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I. Diseñar e implementar estrategias y programas tendientes a lograr que el servicio de transporte público sea seguro, eficiente y eficaz y coordinarse con las instancias competentes en materia de movilidad, para garantizar el cumplimiento permanente de este objetivo;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II. Generar e implementar un plan de acciones permanente, destinado a mejorar la seguridad en materia de movilidad y transporte de los usuarios del espacio público;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III. Elaborar e implementar el Plan Integral de Movilidad Urbana Sustentable de conformidad con los lineamientos y políticas establecidas por las autoridades federales y estatales en la materia;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IV. Impulsar acciones en materia de infraestructura en intersecciones, reducción de la velocidad y sensibilización del uso de las vías;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V. Crear y ejecutar políticas y acciones que garanticen el uso y goce de las personas en su interacción con la ciudad, reconociendo las necesidades de todos los usuarios de la ciudad, y en especial de las personas con discapacidad;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VI. Estructurar y operar en colaboración con el sector educativo en sus distintos niveles, el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Programa Municipal de Seguridad y Cultura Vial, sustentado en la estrategia de formación de niños y jóvenes, orientada a aumentar sus capacidades para moverse en el territorio con seguridad y eficiencia;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VII. Diseñar e implementar el sistema de movilidad preferencial para niños y jóvenes en los trayectos hacia y desde las escuelas, a fin de reducir la carga de vehículos en horas de mayor afluencia;</w:t>
                            </w:r>
                          </w:p>
                          <w:p w:rsid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VIII. Planear y realizar la gestión integral del estacionamiento, a través de acciones como la reducción de incentivos al uso del automóvil, la mejora de los servicios de transporte público en las zonas congestionadas por la vialidad y la reducción de cajones disponibles en la vía pública;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IX. Emitir dictámenes técnicos respecto a la determinación de acciones encaminadas a mejorar la vialidad en lo referente a la materia de ingeniería de tránsito, privilegiando la movilidad no motorizada;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 Participar en coordinación con las dependencias competentes, en la elaboración del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Programa Municipal de Desarrollo Urbano;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XI. Adoptar los criterios técnicos en materia de movilidad y transporte para la operación de oficinas y comercios; así como para el desarrollo de viviendas, en absoluta vinculación con los planes parciales de desarrollo urbano, el otorgamiento de licencias y en coordinación con las dependencias competentes;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XII. Intervenir, en coordinación con las dependencias competentes, en la formulación y aplicación de programas de transporte público aplicables al ámbito territorial municipal;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XIII. Autorizar los proyectos de infraestructura vial, infraestructura carretera, equipamiento vial y servicios conexos, en lo relativo a su territorio, a su localización y aprovechamiento de áreas, conforme a las normas aplicables de carácter técnico y de ordenamiento territorial;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XIV. Participar en la creación de los proyectos para controlar el tránsito en la ciudad;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XV. Promover la expedición de la reglamentación necesaria para ordenar, regular y administrar los servicios de movilidad;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XVI. Hacer los estudios necesarios para conservar y mejorar los servicios de movilidad, conforme a las necesidades y propuestas de la sociedad;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XVII. Dictar medidas tendientes al mejoramiento de los servicios de movilidad;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XVIII. Ejecutar en coordinación con las dependencias competentes, las tareas relativas a la ingeniería de movilidad y al señalamiento de la vialidad;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XIX. Realizar los estudios necesarios sobre tránsito de vehículos, a fin de optimizar el uso de las vías y de los medios de transporte correspondientes, garantizando la protección de la vida humana y del ambiente, con seguridad, comodidad y fluidez en la vialidad;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 Indicar las características específicas y la ubicación que deberán tener los dispositivos y señales para la regulación del tránsito, conforme a las normas generales de carácter técnico;</w:t>
                            </w:r>
                          </w:p>
                          <w:p w:rsidR="002E671E" w:rsidRPr="002E671E" w:rsidRDefault="002E671E" w:rsidP="002E671E">
                            <w:pPr>
                              <w:autoSpaceDE w:val="0"/>
                              <w:autoSpaceDN w:val="0"/>
                              <w:adjustRightInd w:val="0"/>
                              <w:spacing w:after="0"/>
                              <w:jc w:val="both"/>
                              <w:rPr>
                                <w:rFonts w:cstheme="minorHAnsi"/>
                                <w:color w:val="000000"/>
                                <w:sz w:val="18"/>
                                <w:szCs w:val="18"/>
                              </w:rPr>
                            </w:pPr>
                          </w:p>
                          <w:p w:rsidR="002E671E" w:rsidRPr="003B49D7" w:rsidRDefault="002E671E" w:rsidP="00055309">
                            <w:pPr>
                              <w:rPr>
                                <w:sz w:val="18"/>
                                <w:szCs w:val="18"/>
                              </w:rPr>
                            </w:pPr>
                          </w:p>
                          <w:p w:rsidR="00055309" w:rsidRPr="003B49D7" w:rsidRDefault="00055309" w:rsidP="00055309">
                            <w:pPr>
                              <w:jc w:val="both"/>
                              <w:rPr>
                                <w:sz w:val="18"/>
                                <w:szCs w:val="18"/>
                              </w:rPr>
                            </w:pPr>
                          </w:p>
                          <w:p w:rsidR="00055309" w:rsidRPr="003B49D7" w:rsidRDefault="00055309" w:rsidP="00055309">
                            <w:pPr>
                              <w:jc w:val="center"/>
                              <w:rPr>
                                <w:sz w:val="18"/>
                                <w:szCs w:val="18"/>
                              </w:rPr>
                            </w:pPr>
                          </w:p>
                          <w:p w:rsidR="00055309" w:rsidRPr="003B49D7" w:rsidRDefault="00055309" w:rsidP="00055309">
                            <w:pPr>
                              <w:jc w:val="center"/>
                              <w:rPr>
                                <w:sz w:val="18"/>
                                <w:szCs w:val="18"/>
                              </w:rPr>
                            </w:pPr>
                          </w:p>
                          <w:p w:rsidR="00055309" w:rsidRPr="003B49D7" w:rsidRDefault="00055309" w:rsidP="00055309">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9" style="position:absolute;margin-left:-.3pt;margin-top:-.1pt;width:470.2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" filled="f" strokecolor="black [3200]" strokeweight="2pt">
                <v:textbox>
                  <w:txbxContent>
                    <w:p w:rsidR="002E671E" w:rsidRDefault="00055309" w:rsidP="002E671E">
                      <w:pPr>
                        <w:pStyle w:val="Sinespaciado"/>
                        <w:jc w:val="center"/>
                        <w:rPr>
                          <w:b/>
                        </w:rPr>
                      </w:pPr>
                      <w:r w:rsidRPr="003B49D7">
                        <w:rPr>
                          <w:b/>
                        </w:rPr>
                        <w:t>FACULTADES Y OBLIGACIONES DEL SERVIDOR PÚBLICO</w:t>
                      </w:r>
                    </w:p>
                    <w:p w:rsidR="002E671E" w:rsidRDefault="002E671E" w:rsidP="002E671E">
                      <w:pPr>
                        <w:pStyle w:val="Sinespaciado"/>
                        <w:rPr>
                          <w:b/>
                        </w:rPr>
                      </w:pPr>
                    </w:p>
                    <w:p w:rsidR="002E671E" w:rsidRPr="002E671E" w:rsidRDefault="002E671E" w:rsidP="002E671E">
                      <w:pPr>
                        <w:pStyle w:val="Sinespaciado"/>
                        <w:rPr>
                          <w:b/>
                        </w:rPr>
                      </w:pPr>
                      <w:bookmarkStart w:id="1" w:name="_GoBack"/>
                      <w:bookmarkEnd w:id="1"/>
                      <w:r w:rsidRPr="002E671E">
                        <w:rPr>
                          <w:rFonts w:cstheme="minorHAnsi"/>
                          <w:color w:val="000000"/>
                          <w:sz w:val="18"/>
                          <w:szCs w:val="18"/>
                        </w:rPr>
                        <w:t>La Dirección de Movilidad y Transporte tiene las siguientes atribuciones: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I. Diseñar e implementar estrategias y programas tendientes a lograr que el servicio de transporte público sea seguro, eficiente y eficaz y coordinarse con las instancias competentes en materia de movilidad, para garantizar el cumplimiento permanente de este objetivo;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II. Generar e implementar un plan de acciones permanente, destinado a mejorar la seguridad en materia de movilidad y transporte de los usuarios del espacio público;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III. Elaborar e implementar el Plan Integral de Movilidad Urbana Sustentable de conformidad con los lineamientos y políticas establecidas por las autoridades federales y estatales en la materia;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IV. Impulsar acciones en materia de infraestructura en intersecciones, reducción de la velocidad y sensibilización del uso de las vías;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V. Crear y ejecutar políticas y acciones que garanticen el uso y goce de las personas en su interacción con la ciudad, reconociendo las necesidades de todos los usuarios de la ciudad, y en especial de las personas con discapacidad;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VI. Estructurar y operar en colaboración con el sector educativo en sus distintos niveles, el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Programa Municipal de Seguridad y Cultura Vial, sustentado en la estrategia de formación de niños y jóvenes, orientada a aumentar sus capacidades para moverse en el territorio con seguridad y eficiencia;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VII. Diseñar e implementar el sistema de movilidad preferencial para niños y jóvenes en los trayectos hacia y desde las escuelas, a fin de reducir la carga de vehículos en horas de mayor afluencia;</w:t>
                      </w:r>
                    </w:p>
                    <w:p w:rsid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VIII. Planear y realizar la gestión integral del estacionamiento, a través de acciones como la reducción de incentivos al uso del automóvil, la mejora de los servicios de transporte público en las zonas congestionadas por la vialidad y la reducción de cajones disponibles en la vía pública;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IX. Emitir dictámenes técnicos respecto a la determinación de acciones encaminadas a mejorar la vialidad en lo referente a la materia de ingeniería de tránsito, privilegiando la movilidad no motorizada;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 Participar en coordinación con las dependencias competentes, en la elaboración del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Programa Municipal de Desarrollo Urbano;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XI. Adoptar los criterios técnicos en materia de movilidad y transporte para la operación de oficinas y comercios; así como para el desarrollo de viviendas, en absoluta vinculación con los planes parciales de desarrollo urbano, el otorgamiento de licencias y en coordinación con las dependencias competentes;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XII. Intervenir, en coordinación con las dependencias competentes, en la formulación y aplicación de programas de transporte público aplicables al ámbito territorial municipal;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XIII. Autorizar los proyectos de infraestructura vial, infraestructura carretera, equipamiento vial y servicios conexos, en lo relativo a su territorio, a su localización y aprovechamiento de áreas, conforme a las normas aplicables de carácter técnico y de ordenamiento territorial;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XIV. Participar en la creación de los proyectos para controlar el tránsito en la ciudad;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XV. Promover la expedición de la reglamentación necesaria para ordenar, regular y administrar los servicios de movilidad;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XVI. Hacer los estudios necesarios para conservar y mejorar los servicios de movilidad, conforme a las necesidades y propuestas de la sociedad;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XVII. Dictar medidas tendientes al mejoramiento de los servicios de movilidad;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XVIII. Ejecutar en coordinación con las dependencias competentes, las tareas relativas a la ingeniería de movilidad y al señalamiento de la vialidad;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XIX. Realizar los estudios necesarios sobre tránsito de vehículos, a fin de optimizar el uso de las vías y de los medios de transporte correspondientes, garantizando la protección de la vida humana y del ambiente, con seguridad, comodidad y fluidez en la vialidad;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 Indicar las características específicas y la ubicación que deberán tener los dispositivos y señales para la regulación del tránsito, conforme a las normas generales de carácter técnico;</w:t>
                      </w:r>
                    </w:p>
                    <w:p w:rsidR="002E671E" w:rsidRPr="002E671E" w:rsidRDefault="002E671E" w:rsidP="002E671E">
                      <w:pPr>
                        <w:autoSpaceDE w:val="0"/>
                        <w:autoSpaceDN w:val="0"/>
                        <w:adjustRightInd w:val="0"/>
                        <w:spacing w:after="0"/>
                        <w:jc w:val="both"/>
                        <w:rPr>
                          <w:rFonts w:cstheme="minorHAnsi"/>
                          <w:color w:val="000000"/>
                          <w:sz w:val="18"/>
                          <w:szCs w:val="18"/>
                        </w:rPr>
                      </w:pPr>
                    </w:p>
                    <w:p w:rsidR="002E671E" w:rsidRPr="003B49D7" w:rsidRDefault="002E671E" w:rsidP="00055309">
                      <w:pPr>
                        <w:rPr>
                          <w:sz w:val="18"/>
                          <w:szCs w:val="18"/>
                        </w:rPr>
                      </w:pPr>
                    </w:p>
                    <w:p w:rsidR="00055309" w:rsidRPr="003B49D7" w:rsidRDefault="00055309" w:rsidP="00055309">
                      <w:pPr>
                        <w:jc w:val="both"/>
                        <w:rPr>
                          <w:sz w:val="18"/>
                          <w:szCs w:val="18"/>
                        </w:rPr>
                      </w:pPr>
                    </w:p>
                    <w:p w:rsidR="00055309" w:rsidRPr="003B49D7" w:rsidRDefault="00055309" w:rsidP="00055309">
                      <w:pPr>
                        <w:jc w:val="center"/>
                        <w:rPr>
                          <w:sz w:val="18"/>
                          <w:szCs w:val="18"/>
                        </w:rPr>
                      </w:pPr>
                    </w:p>
                    <w:p w:rsidR="00055309" w:rsidRPr="003B49D7" w:rsidRDefault="00055309" w:rsidP="00055309">
                      <w:pPr>
                        <w:jc w:val="center"/>
                        <w:rPr>
                          <w:sz w:val="18"/>
                          <w:szCs w:val="18"/>
                        </w:rPr>
                      </w:pPr>
                    </w:p>
                    <w:p w:rsidR="00055309" w:rsidRPr="003B49D7" w:rsidRDefault="00055309" w:rsidP="00055309">
                      <w:pPr>
                        <w:rPr>
                          <w:sz w:val="18"/>
                          <w:szCs w:val="18"/>
                        </w:rPr>
                      </w:pPr>
                    </w:p>
                  </w:txbxContent>
                </v:textbox>
              </v:rect>
            </w:pict>
          </mc:Fallback>
        </mc:AlternateContent>
      </w:r>
    </w:p>
    <w:p w:rsidR="00055309" w:rsidRPr="00D801A1" w:rsidRDefault="00055309" w:rsidP="00055309">
      <w:pPr>
        <w:rPr>
          <w:sz w:val="28"/>
          <w:szCs w:val="28"/>
        </w:rPr>
      </w:pPr>
    </w:p>
    <w:p w:rsidR="00055309" w:rsidRPr="00D801A1" w:rsidRDefault="00055309" w:rsidP="00055309">
      <w:pPr>
        <w:rPr>
          <w:sz w:val="28"/>
          <w:szCs w:val="28"/>
        </w:rPr>
      </w:pPr>
    </w:p>
    <w:p w:rsidR="00055309" w:rsidRDefault="00055309" w:rsidP="00055309">
      <w:pPr>
        <w:rPr>
          <w:sz w:val="28"/>
          <w:szCs w:val="28"/>
        </w:rPr>
      </w:pPr>
    </w:p>
    <w:p w:rsidR="00055309" w:rsidRPr="00D801A1" w:rsidRDefault="00055309" w:rsidP="00055309">
      <w:pPr>
        <w:jc w:val="center"/>
        <w:rPr>
          <w:sz w:val="28"/>
          <w:szCs w:val="28"/>
        </w:rPr>
      </w:pPr>
    </w:p>
    <w:p w:rsidR="00055309" w:rsidRPr="00BD721C" w:rsidRDefault="00055309" w:rsidP="00055309"/>
    <w:p w:rsidR="00055309" w:rsidRPr="007C35F0" w:rsidRDefault="00055309" w:rsidP="00055309"/>
    <w:p w:rsidR="00EB26D3" w:rsidRDefault="00EB26D3"/>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r>
        <w:rPr>
          <w:noProof/>
          <w:sz w:val="28"/>
          <w:szCs w:val="28"/>
          <w:lang w:eastAsia="es-MX"/>
        </w:rPr>
        <w:lastRenderedPageBreak/>
        <mc:AlternateContent>
          <mc:Choice Requires="wps">
            <w:drawing>
              <wp:anchor distT="0" distB="0" distL="114300" distR="114300" simplePos="0" relativeHeight="251665408" behindDoc="0" locked="0" layoutInCell="1" allowOverlap="1" wp14:anchorId="660F9F54" wp14:editId="006055D3">
                <wp:simplePos x="0" y="0"/>
                <wp:positionH relativeFrom="column">
                  <wp:posOffset>148590</wp:posOffset>
                </wp:positionH>
                <wp:positionV relativeFrom="paragraph">
                  <wp:posOffset>-77470</wp:posOffset>
                </wp:positionV>
                <wp:extent cx="5972175" cy="7639050"/>
                <wp:effectExtent l="0" t="0" r="28575" b="19050"/>
                <wp:wrapNone/>
                <wp:docPr id="6" name="6 Rectángulo"/>
                <wp:cNvGraphicFramePr/>
                <a:graphic xmlns:a="http://schemas.openxmlformats.org/drawingml/2006/main">
                  <a:graphicData uri="http://schemas.microsoft.com/office/word/2010/wordprocessingShape">
                    <wps:wsp>
                      <wps:cNvSpPr/>
                      <wps:spPr>
                        <a:xfrm>
                          <a:off x="0" y="0"/>
                          <a:ext cx="5972175" cy="7639050"/>
                        </a:xfrm>
                        <a:prstGeom prst="rect">
                          <a:avLst/>
                        </a:prstGeom>
                        <a:noFill/>
                        <a:ln w="25400" cap="flat" cmpd="sng" algn="ctr">
                          <a:solidFill>
                            <a:sysClr val="windowText" lastClr="000000"/>
                          </a:solidFill>
                          <a:prstDash val="solid"/>
                        </a:ln>
                        <a:effectLst/>
                      </wps:spPr>
                      <wps:txbx>
                        <w:txbxContent>
                          <w:p w:rsidR="002E671E" w:rsidRPr="003B49D7" w:rsidRDefault="002E671E" w:rsidP="002E671E">
                            <w:pPr>
                              <w:pStyle w:val="Sinespaciado"/>
                              <w:jc w:val="center"/>
                              <w:rPr>
                                <w:b/>
                              </w:rPr>
                            </w:pPr>
                            <w:r w:rsidRPr="003B49D7">
                              <w:rPr>
                                <w:b/>
                              </w:rPr>
                              <w:t>FACULTADES Y OBLIGACIONES DEL SERVIDOR PÚBLICO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XXI. Apoyar y participar en los programas de fomento a la cultura y educación vial que elabore el Gobierno Municipal y del Estado;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XXII. Coordinarse con el Gobierno del Estado y con otros municipios de la entidad, para dar cumplimiento a la normatividad aplicable;</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XXIII. Autorizar la localización y características de los elementos que integran la infraestructura y el equipamiento vial, a través de los planes y programas de desarrollo urbano aplicables;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XXIV. Establecer, previo acuerdo con las autoridades competentes, las rutas de acceso y paso de vehículos del servicio público de transporte de pasajeros, suburbanos y foráneos, y de carga; así como los itinerarios para los vehículos de carga, y otorgar las autorizaciones correspondientes;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XXV. Determinar en coordinación con las dependencias competentes la localización del equipamiento para el transporte público, tanto para la operación de las terminales de autobuses de pasajeros, como de las terminales de carga, a efecto de tramitar las respectivas concesiones y permisos;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XXVI. Indicar la ubicación de los lugares para el establecimiento de los sitios y matrices de éstos, a propuesta de los interesados;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XXVII. Autorizar, en coordinación con el Gobierno del Estado, la localización de las obras de infraestructura carretera; de la infraestructura y equipamiento vial; de los derechos de vía como destinos; de las zonas de restricción, así como las normas que regulen su uso;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XXVIII. Determinar, autorizar y exigir, en su jurisdicción territorial, la instalación de los espacios destinados para la ubicación de estacionamiento, ascenso y descenso exclusivo de personas con discapacidad, en lugares preferentes y de fácil acceso a los edificios o espacios públicos, particulares o de gobierno, cuyo uso esté destinado o implique la concurrencia del público en general;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XXIX. Solicitar en su caso, al Gobierno del Estado asesoría y apoyo para realizar los estudios técnicos y acciones en materia de movilidad;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 Mantener la vialidad libre de obstáculos u objetos que impidan, dificulten u obstruyan el tránsito vehicular y peatonal, excepto aquellos casos expresamente autorizados;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XXXI. Imponer las sanciones correspondientes a quienes incurran en infracciones dentro del territorio de Ocotlán, previstas en la normatividad aplicable en materia de movilidad;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XXXII. Remitir a los depósitos vehiculares, los vehículos que se encuentren abandonados,</w:t>
                            </w:r>
                          </w:p>
                          <w:p w:rsidR="002E671E" w:rsidRPr="002E671E" w:rsidRDefault="002E671E" w:rsidP="002E671E">
                            <w:pPr>
                              <w:autoSpaceDE w:val="0"/>
                              <w:autoSpaceDN w:val="0"/>
                              <w:adjustRightInd w:val="0"/>
                              <w:spacing w:after="0"/>
                              <w:jc w:val="both"/>
                              <w:rPr>
                                <w:rFonts w:cstheme="minorHAnsi"/>
                                <w:color w:val="000000"/>
                                <w:sz w:val="18"/>
                                <w:szCs w:val="18"/>
                              </w:rPr>
                            </w:pPr>
                            <w:proofErr w:type="gramStart"/>
                            <w:r w:rsidRPr="002E671E">
                              <w:rPr>
                                <w:rFonts w:cstheme="minorHAnsi"/>
                                <w:color w:val="000000"/>
                                <w:sz w:val="18"/>
                                <w:szCs w:val="18"/>
                              </w:rPr>
                              <w:t>inservibles</w:t>
                            </w:r>
                            <w:proofErr w:type="gramEnd"/>
                            <w:r w:rsidRPr="002E671E">
                              <w:rPr>
                                <w:rFonts w:cstheme="minorHAnsi"/>
                                <w:color w:val="000000"/>
                                <w:sz w:val="18"/>
                                <w:szCs w:val="18"/>
                              </w:rPr>
                              <w:t>, destruidos e inutilizados en las vías públicas y estacionamientos públicos de su jurisdicción;</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XXXIII. Trasladar a los depósitos correspondientes las cajas, remolques y vehículos, que obstaculicen, limiten o impidan el uso adecuado de las vías, en términos de la normatividad aplicable;</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XXXIV. Promover en el ámbito de su competencia las acciones para el uso del espacio vial, teniendo como prioridad a los peatones, y medios de transporte masivo y colectivo de pasajeros; así como, garantizar espacios delimitados para la guarda de bicicletas y similares;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XXXV. Aprobar las modalidades adicionales a las señaladas en la normatividad aplicable derivadas de los avances tecnológicos;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XXXVI. Coadyuvar con las dependencias competentes en la formulación y aplicación de los programas de transporte de pasajeros;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XXXVII. Diseñar, dictaminar y en su caso implementar los estudios y proyectos para infraestructura peatonal, vías ciclistas y cruces seguros a nivel, en coordinación con las dependencias competentes;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XXXVIII. Supervisar el funcionamiento del Programa de Bicicleta Pública;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XXXIX. Elaborar, difundir y aplicar los programas de fomento a la educación y cultura vial, en coordinación con las dependencias competentes;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 Supervisar el cumplimiento de la normatividad aplicable al transporte de carga;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XLI. Promover alternativas de transporte escolar;</w:t>
                            </w:r>
                          </w:p>
                          <w:p w:rsidR="002E671E" w:rsidRPr="002E671E" w:rsidRDefault="002E671E" w:rsidP="002E671E">
                            <w:pPr>
                              <w:autoSpaceDE w:val="0"/>
                              <w:autoSpaceDN w:val="0"/>
                              <w:adjustRightInd w:val="0"/>
                              <w:spacing w:after="0"/>
                              <w:jc w:val="both"/>
                              <w:rPr>
                                <w:rFonts w:cstheme="minorHAnsi"/>
                                <w:color w:val="000000"/>
                                <w:sz w:val="18"/>
                                <w:szCs w:val="18"/>
                              </w:rPr>
                            </w:pPr>
                          </w:p>
                          <w:p w:rsidR="002E671E" w:rsidRPr="003B49D7" w:rsidRDefault="002E671E" w:rsidP="002E671E">
                            <w:pPr>
                              <w:rPr>
                                <w:sz w:val="18"/>
                                <w:szCs w:val="18"/>
                              </w:rPr>
                            </w:pPr>
                          </w:p>
                          <w:p w:rsidR="002E671E" w:rsidRPr="003B49D7" w:rsidRDefault="002E671E" w:rsidP="002E671E">
                            <w:pPr>
                              <w:jc w:val="both"/>
                              <w:rPr>
                                <w:sz w:val="18"/>
                                <w:szCs w:val="18"/>
                              </w:rPr>
                            </w:pPr>
                          </w:p>
                          <w:p w:rsidR="002E671E" w:rsidRPr="003B49D7" w:rsidRDefault="002E671E" w:rsidP="002E671E">
                            <w:pPr>
                              <w:jc w:val="center"/>
                              <w:rPr>
                                <w:sz w:val="18"/>
                                <w:szCs w:val="18"/>
                              </w:rPr>
                            </w:pPr>
                          </w:p>
                          <w:p w:rsidR="002E671E" w:rsidRPr="003B49D7" w:rsidRDefault="002E671E" w:rsidP="002E671E">
                            <w:pPr>
                              <w:jc w:val="center"/>
                              <w:rPr>
                                <w:sz w:val="18"/>
                                <w:szCs w:val="18"/>
                              </w:rPr>
                            </w:pPr>
                          </w:p>
                          <w:p w:rsidR="002E671E" w:rsidRPr="003B49D7" w:rsidRDefault="002E671E" w:rsidP="002E671E">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30" style="position:absolute;margin-left:11.7pt;margin-top:-6.1pt;width:470.25pt;height:6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" filled="f" strokecolor="windowText" strokeweight="2pt">
                <v:textbox>
                  <w:txbxContent>
                    <w:p w:rsidR="002E671E" w:rsidRPr="003B49D7" w:rsidRDefault="002E671E" w:rsidP="002E671E">
                      <w:pPr>
                        <w:pStyle w:val="Sinespaciado"/>
                        <w:jc w:val="center"/>
                        <w:rPr>
                          <w:b/>
                        </w:rPr>
                      </w:pPr>
                      <w:r w:rsidRPr="003B49D7">
                        <w:rPr>
                          <w:b/>
                        </w:rPr>
                        <w:t>FACULTADES Y OBLIGACIONES DEL SERVIDOR PÚBLICO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XXI. Apoyar y participar en los programas de fomento a la cultura y educación vial que elabore el Gobierno Municipal y del Estado;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XXII. Coordinarse con el Gobierno del Estado y con otros municipios de la entidad, para dar cumplimiento a la normatividad aplicable;</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XXIII. Autorizar la localización y características de los elementos que integran la infraestructura y el equipamiento vial, a través de los planes y programas de desarrollo urbano aplicables;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XXIV. Establecer, previo acuerdo con las autoridades competentes, las rutas de acceso y paso de vehículos del servicio público de transporte de pasajeros, suburbanos y foráneos, y de carga; así como los itinerarios para los vehículos de carga, y otorgar las autorizaciones correspondientes;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XXV. Determinar en coordinación con las dependencias competentes la localización del equipamiento para el transporte público, tanto para la operación de las terminales de autobuses de pasajeros, como de las terminales de carga, a efecto de tramitar las respectivas concesiones y permisos;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XXVI. Indicar la ubicación de los lugares para el establecimiento de los sitios y matrices de éstos, a propuesta de los interesados;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XXVII. Autorizar, en coordinación con el Gobierno del Estado, la localización de las obras de infraestructura carretera; de la infraestructura y equipamiento vial; de los derechos de vía como destinos; de las zonas de restricción, así como las normas que regulen su uso;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XXVIII. Determinar, autorizar y exigir, en su jurisdicción territorial, la instalación de los espacios destinados para la ubicación de estacionamiento, ascenso y descenso exclusivo de personas con discapacidad, en lugares preferentes y de fácil acceso a los edificios o espacios públicos, particulares o de gobierno, cuyo uso esté destinado o implique la concurrencia del público en general;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XXIX. Solicitar en su caso, al Gobierno del Estado asesoría y apoyo para realizar los estudios técnicos y acciones en materia de movilidad;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 Mantener la vialidad libre de obstáculos u objetos que impidan, dificulten u obstruyan el tránsito vehicular y peatonal, excepto aquellos casos expresamente autorizados;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XXXI. Imponer las sanciones correspondientes a quienes incurran en infracciones dentro del territorio de Ocotlán, previstas en la normatividad aplicable en materia de movilidad;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XXXII. Remitir a los depósitos vehiculares, los vehículos que se encuentren abandonados,</w:t>
                      </w:r>
                    </w:p>
                    <w:p w:rsidR="002E671E" w:rsidRPr="002E671E" w:rsidRDefault="002E671E" w:rsidP="002E671E">
                      <w:pPr>
                        <w:autoSpaceDE w:val="0"/>
                        <w:autoSpaceDN w:val="0"/>
                        <w:adjustRightInd w:val="0"/>
                        <w:spacing w:after="0"/>
                        <w:jc w:val="both"/>
                        <w:rPr>
                          <w:rFonts w:cstheme="minorHAnsi"/>
                          <w:color w:val="000000"/>
                          <w:sz w:val="18"/>
                          <w:szCs w:val="18"/>
                        </w:rPr>
                      </w:pPr>
                      <w:proofErr w:type="gramStart"/>
                      <w:r w:rsidRPr="002E671E">
                        <w:rPr>
                          <w:rFonts w:cstheme="minorHAnsi"/>
                          <w:color w:val="000000"/>
                          <w:sz w:val="18"/>
                          <w:szCs w:val="18"/>
                        </w:rPr>
                        <w:t>inservibles</w:t>
                      </w:r>
                      <w:proofErr w:type="gramEnd"/>
                      <w:r w:rsidRPr="002E671E">
                        <w:rPr>
                          <w:rFonts w:cstheme="minorHAnsi"/>
                          <w:color w:val="000000"/>
                          <w:sz w:val="18"/>
                          <w:szCs w:val="18"/>
                        </w:rPr>
                        <w:t>, destruidos e inutilizados en las vías públicas y estacionamientos públicos de su jurisdicción;</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XXXIII. Trasladar a los depósitos correspondientes las cajas, remolques y vehículos, que obstaculicen, limiten o impidan el uso adecuado de las vías, en términos de la normatividad aplicable;</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XXXIV. Promover en el ámbito de su competencia las acciones para el uso del espacio vial, teniendo como prioridad a los peatones, y medios de transporte masivo y colectivo de pasajeros; así como, garantizar espacios delimitados para la guarda de bicicletas y similares;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XXXV. Aprobar las modalidades adicionales a las señaladas en la normatividad aplicable derivadas de los avances tecnológicos;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XXXVI. Coadyuvar con las dependencias competentes en la formulación y aplicación de los programas de transporte de pasajeros;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XXXVII. Diseñar, dictaminar y en su caso implementar los estudios y proyectos para infraestructura peatonal, vías ciclistas y cruces seguros a nivel, en coordinación con las dependencias competentes;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XXXVIII. Supervisar el funcionamiento del Programa de Bicicleta Pública;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XXXIX. Elaborar, difundir y aplicar los programas de fomento a la educación y cultura vial, en coordinación con las dependencias competentes;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 Supervisar el cumplimiento de la normatividad aplicable al transporte de carga;</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XLI. Promover alternativas de transporte escolar;</w:t>
                      </w:r>
                    </w:p>
                    <w:p w:rsidR="002E671E" w:rsidRPr="002E671E" w:rsidRDefault="002E671E" w:rsidP="002E671E">
                      <w:pPr>
                        <w:autoSpaceDE w:val="0"/>
                        <w:autoSpaceDN w:val="0"/>
                        <w:adjustRightInd w:val="0"/>
                        <w:spacing w:after="0"/>
                        <w:jc w:val="both"/>
                        <w:rPr>
                          <w:rFonts w:cstheme="minorHAnsi"/>
                          <w:color w:val="000000"/>
                          <w:sz w:val="18"/>
                          <w:szCs w:val="18"/>
                        </w:rPr>
                      </w:pPr>
                    </w:p>
                    <w:p w:rsidR="002E671E" w:rsidRPr="003B49D7" w:rsidRDefault="002E671E" w:rsidP="002E671E">
                      <w:pPr>
                        <w:rPr>
                          <w:sz w:val="18"/>
                          <w:szCs w:val="18"/>
                        </w:rPr>
                      </w:pPr>
                    </w:p>
                    <w:p w:rsidR="002E671E" w:rsidRPr="003B49D7" w:rsidRDefault="002E671E" w:rsidP="002E671E">
                      <w:pPr>
                        <w:jc w:val="both"/>
                        <w:rPr>
                          <w:sz w:val="18"/>
                          <w:szCs w:val="18"/>
                        </w:rPr>
                      </w:pPr>
                    </w:p>
                    <w:p w:rsidR="002E671E" w:rsidRPr="003B49D7" w:rsidRDefault="002E671E" w:rsidP="002E671E">
                      <w:pPr>
                        <w:jc w:val="center"/>
                        <w:rPr>
                          <w:sz w:val="18"/>
                          <w:szCs w:val="18"/>
                        </w:rPr>
                      </w:pPr>
                    </w:p>
                    <w:p w:rsidR="002E671E" w:rsidRPr="003B49D7" w:rsidRDefault="002E671E" w:rsidP="002E671E">
                      <w:pPr>
                        <w:jc w:val="center"/>
                        <w:rPr>
                          <w:sz w:val="18"/>
                          <w:szCs w:val="18"/>
                        </w:rPr>
                      </w:pPr>
                    </w:p>
                    <w:p w:rsidR="002E671E" w:rsidRPr="003B49D7" w:rsidRDefault="002E671E" w:rsidP="002E671E">
                      <w:pPr>
                        <w:rPr>
                          <w:sz w:val="18"/>
                          <w:szCs w:val="18"/>
                        </w:rPr>
                      </w:pPr>
                    </w:p>
                  </w:txbxContent>
                </v:textbox>
              </v:rect>
            </w:pict>
          </mc:Fallback>
        </mc:AlternateContent>
      </w:r>
    </w:p>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p w:rsidR="002E671E" w:rsidRDefault="002E671E">
      <w:r>
        <w:rPr>
          <w:noProof/>
          <w:sz w:val="28"/>
          <w:szCs w:val="28"/>
          <w:lang w:eastAsia="es-MX"/>
        </w:rPr>
        <w:lastRenderedPageBreak/>
        <mc:AlternateContent>
          <mc:Choice Requires="wps">
            <w:drawing>
              <wp:anchor distT="0" distB="0" distL="114300" distR="114300" simplePos="0" relativeHeight="251667456" behindDoc="0" locked="0" layoutInCell="1" allowOverlap="1" wp14:anchorId="1AE96E22" wp14:editId="0832C56D">
                <wp:simplePos x="0" y="0"/>
                <wp:positionH relativeFrom="column">
                  <wp:posOffset>120015</wp:posOffset>
                </wp:positionH>
                <wp:positionV relativeFrom="paragraph">
                  <wp:posOffset>-115569</wp:posOffset>
                </wp:positionV>
                <wp:extent cx="5972175" cy="4667250"/>
                <wp:effectExtent l="0" t="0" r="28575" b="19050"/>
                <wp:wrapNone/>
                <wp:docPr id="8" name="8 Rectángulo"/>
                <wp:cNvGraphicFramePr/>
                <a:graphic xmlns:a="http://schemas.openxmlformats.org/drawingml/2006/main">
                  <a:graphicData uri="http://schemas.microsoft.com/office/word/2010/wordprocessingShape">
                    <wps:wsp>
                      <wps:cNvSpPr/>
                      <wps:spPr>
                        <a:xfrm>
                          <a:off x="0" y="0"/>
                          <a:ext cx="5972175" cy="4667250"/>
                        </a:xfrm>
                        <a:prstGeom prst="rect">
                          <a:avLst/>
                        </a:prstGeom>
                        <a:noFill/>
                        <a:ln w="25400" cap="flat" cmpd="sng" algn="ctr">
                          <a:solidFill>
                            <a:sysClr val="windowText" lastClr="000000"/>
                          </a:solidFill>
                          <a:prstDash val="solid"/>
                        </a:ln>
                        <a:effectLst/>
                      </wps:spPr>
                      <wps:txbx>
                        <w:txbxContent>
                          <w:p w:rsidR="002E671E" w:rsidRPr="003B49D7" w:rsidRDefault="002E671E" w:rsidP="002E671E">
                            <w:pPr>
                              <w:pStyle w:val="Sinespaciado"/>
                              <w:jc w:val="center"/>
                              <w:rPr>
                                <w:b/>
                              </w:rPr>
                            </w:pPr>
                            <w:r w:rsidRPr="003B49D7">
                              <w:rPr>
                                <w:b/>
                              </w:rPr>
                              <w:t>FACULTADES Y OBLIGACIONES DEL SERVIDOR PÚBLICO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XLII. Revisar y adecuar en coordinación con las dependencias competentes, los proyectos de infraestructura urbana para la incorporación de criterios de accesibilidad universal;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XLIII. Emitir dictámenes técnicos sobre accesibilidad universal aplicables a todos aquellos proyectos y obras de infraestructura y equipamiento urbano;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XLIV. Desarrollar e implementar acciones y políticas para la gestión integral del estacionamiento de autos, garantizando la reducción en el uso del automóvil;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XLV. Participar con las dependencias competentes en el diseño e implementación de estrategias que generen la mejora de los servicios de transporte público en la ciudad, concentrando mayor atención en las zonas congestionadas por los vehículos y por los estacionamientos;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XLVI. Regular las actividades relacionadas con la prestación del servicio público de estacionamiento, encargándose de expedir las autorizaciones respectivas cuando así corresponda, con apego a lo dispuesto en la normatividad aplicable;</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XLVII. Determinar y supervisar en coordinación con las dependencias competentes, la instalación, uso y funcionamiento de parquímetros; los servicios de acomodadores de vehículos; así como el espacio público utilizado y susceptible de emplearse para el estacionamiento de automotores;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 xml:space="preserve">XLVIII. Efectuar los estudios, diseño y </w:t>
                            </w:r>
                            <w:proofErr w:type="spellStart"/>
                            <w:r w:rsidRPr="002E671E">
                              <w:rPr>
                                <w:rFonts w:cstheme="minorHAnsi"/>
                                <w:color w:val="000000"/>
                                <w:sz w:val="18"/>
                                <w:szCs w:val="18"/>
                              </w:rPr>
                              <w:t>dictaminación</w:t>
                            </w:r>
                            <w:proofErr w:type="spellEnd"/>
                            <w:r w:rsidRPr="002E671E">
                              <w:rPr>
                                <w:rFonts w:cstheme="minorHAnsi"/>
                                <w:color w:val="000000"/>
                                <w:sz w:val="18"/>
                                <w:szCs w:val="18"/>
                              </w:rPr>
                              <w:t xml:space="preserve"> de nuevos modelos de gestión de la demanda de estacionamiento;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XLIX. Elaborar los manuales de organización y de procedimientos de la dirección y sus áreas en coordinación con las dependencias competentes, enviarlos para su registro y aplicarlos;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L. Proponer y gestionar la actualización de las disposiciones reglamentarias relacionadas con las actividades de la Dirección que incidan de manera positiva en el diseño de la ciudad;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LI. Informar a la Coordinación General de Gestión Integral de la Ciudad, los avances de sus actividades y los resultados de sus análisis estadísticos que permitan medir la capacidad de respuesta de la Dirección en los términos y condiciones que indique la Coordinación; y</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LII. Las demás previstas en la normatividad aplicable.</w:t>
                            </w:r>
                          </w:p>
                          <w:p w:rsidR="002E671E" w:rsidRPr="002E671E" w:rsidRDefault="002E671E" w:rsidP="002E671E">
                            <w:pPr>
                              <w:autoSpaceDE w:val="0"/>
                              <w:autoSpaceDN w:val="0"/>
                              <w:adjustRightInd w:val="0"/>
                              <w:spacing w:after="0"/>
                              <w:jc w:val="both"/>
                              <w:rPr>
                                <w:rFonts w:cstheme="minorHAnsi"/>
                                <w:color w:val="000000"/>
                                <w:sz w:val="18"/>
                                <w:szCs w:val="18"/>
                              </w:rPr>
                            </w:pPr>
                          </w:p>
                          <w:p w:rsidR="002E671E" w:rsidRPr="00E03196" w:rsidRDefault="002E671E" w:rsidP="002E671E">
                            <w:pPr>
                              <w:jc w:val="right"/>
                              <w:rPr>
                                <w:sz w:val="18"/>
                                <w:szCs w:val="18"/>
                              </w:rPr>
                            </w:pPr>
                            <w:r w:rsidRPr="00E03196">
                              <w:rPr>
                                <w:b/>
                                <w:sz w:val="18"/>
                                <w:szCs w:val="18"/>
                              </w:rPr>
                              <w:t>Fuente:</w:t>
                            </w:r>
                            <w:r w:rsidRPr="00E03196">
                              <w:rPr>
                                <w:sz w:val="18"/>
                                <w:szCs w:val="18"/>
                              </w:rPr>
                              <w:t xml:space="preserve"> REGLAME</w:t>
                            </w:r>
                            <w:r>
                              <w:rPr>
                                <w:sz w:val="18"/>
                                <w:szCs w:val="18"/>
                              </w:rPr>
                              <w:t>NTO DE LA ADMINISTRACIÓN PÚ</w:t>
                            </w:r>
                            <w:r w:rsidRPr="00E03196">
                              <w:rPr>
                                <w:sz w:val="18"/>
                                <w:szCs w:val="18"/>
                              </w:rPr>
                              <w:t>BLICA MUNICIPAL DE OCOTLÁN, Ar</w:t>
                            </w:r>
                            <w:r>
                              <w:rPr>
                                <w:sz w:val="18"/>
                                <w:szCs w:val="18"/>
                              </w:rPr>
                              <w:t>tículo 145</w:t>
                            </w:r>
                            <w:r w:rsidRPr="00E03196">
                              <w:rPr>
                                <w:sz w:val="18"/>
                                <w:szCs w:val="18"/>
                              </w:rPr>
                              <w:t>.</w:t>
                            </w:r>
                          </w:p>
                          <w:p w:rsidR="002E671E" w:rsidRPr="003B49D7" w:rsidRDefault="002E671E" w:rsidP="002E671E">
                            <w:pPr>
                              <w:rPr>
                                <w:sz w:val="18"/>
                                <w:szCs w:val="18"/>
                              </w:rPr>
                            </w:pPr>
                          </w:p>
                          <w:p w:rsidR="002E671E" w:rsidRPr="003B49D7" w:rsidRDefault="002E671E" w:rsidP="002E671E">
                            <w:pPr>
                              <w:jc w:val="both"/>
                              <w:rPr>
                                <w:sz w:val="18"/>
                                <w:szCs w:val="18"/>
                              </w:rPr>
                            </w:pPr>
                          </w:p>
                          <w:p w:rsidR="002E671E" w:rsidRPr="003B49D7" w:rsidRDefault="002E671E" w:rsidP="002E671E">
                            <w:pPr>
                              <w:jc w:val="center"/>
                              <w:rPr>
                                <w:sz w:val="18"/>
                                <w:szCs w:val="18"/>
                              </w:rPr>
                            </w:pPr>
                          </w:p>
                          <w:p w:rsidR="002E671E" w:rsidRPr="003B49D7" w:rsidRDefault="002E671E" w:rsidP="002E671E">
                            <w:pPr>
                              <w:jc w:val="center"/>
                              <w:rPr>
                                <w:sz w:val="18"/>
                                <w:szCs w:val="18"/>
                              </w:rPr>
                            </w:pPr>
                          </w:p>
                          <w:p w:rsidR="002E671E" w:rsidRPr="003B49D7" w:rsidRDefault="002E671E" w:rsidP="002E671E">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31" style="position:absolute;margin-left:9.45pt;margin-top:-9.1pt;width:470.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" filled="f" strokecolor="windowText" strokeweight="2pt">
                <v:textbox>
                  <w:txbxContent>
                    <w:p w:rsidR="002E671E" w:rsidRPr="003B49D7" w:rsidRDefault="002E671E" w:rsidP="002E671E">
                      <w:pPr>
                        <w:pStyle w:val="Sinespaciado"/>
                        <w:jc w:val="center"/>
                        <w:rPr>
                          <w:b/>
                        </w:rPr>
                      </w:pPr>
                      <w:r w:rsidRPr="003B49D7">
                        <w:rPr>
                          <w:b/>
                        </w:rPr>
                        <w:t>FACULTADES Y OBLIGACIONES DEL SERVIDOR PÚBLICO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XLII. Revisar y adecuar en coordinación con las dependencias competentes, los proyectos de infraestructura urbana para la incorporación de criterios de accesibilidad universal;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XLIII. Emitir dictámenes técnicos sobre accesibilidad universal aplicables a todos aquellos proyectos y obras de infraestructura y equipamiento urbano;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XLIV. Desarrollar e implementar acciones y políticas para la gestión integral del estacionamiento de autos, garantizando la reducción en el uso del automóvil;</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XLV. Participar con las dependencias competentes en el diseño e implementación de estrategias que generen la mejora de los servicios de transporte público en la ciudad, concentrando mayor atención en las zonas congestionadas por los vehículos y por los estacionamientos;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XLVI. Regular las actividades relacionadas con la prestación del servicio público de estacionamiento, encargándose de expedir las autorizaciones respectivas cuando así corresponda, con apego a lo dispuesto en la normatividad aplicable;</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XLVII. Determinar y supervisar en coordinación con las dependencias competentes, la instalación, uso y funcionamiento de parquímetros; los servicios de acomodadores de vehículos; así como el espacio público utilizado y susceptible de emplearse para el estacionamiento de automotores;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 xml:space="preserve">XLVIII. Efectuar los estudios, diseño y </w:t>
                      </w:r>
                      <w:proofErr w:type="spellStart"/>
                      <w:r w:rsidRPr="002E671E">
                        <w:rPr>
                          <w:rFonts w:cstheme="minorHAnsi"/>
                          <w:color w:val="000000"/>
                          <w:sz w:val="18"/>
                          <w:szCs w:val="18"/>
                        </w:rPr>
                        <w:t>dictaminación</w:t>
                      </w:r>
                      <w:proofErr w:type="spellEnd"/>
                      <w:r w:rsidRPr="002E671E">
                        <w:rPr>
                          <w:rFonts w:cstheme="minorHAnsi"/>
                          <w:color w:val="000000"/>
                          <w:sz w:val="18"/>
                          <w:szCs w:val="18"/>
                        </w:rPr>
                        <w:t xml:space="preserve"> de nuevos modelos de gestión de la demanda de estacionamiento;</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XLIX. Elaborar los manuales de organización y de procedimientos de la dirección y sus áreas en coordinación con las dependencias competentes, enviarlos para su registro y aplicarlos;</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L. Proponer y gestionar la actualización de las disposiciones reglamentarias relacionadas con las actividades de la Dirección que incidan de manera positiva en el diseño de la ciudad;</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LI. Informar a la Coordinación General de Gestión Integral de la Ciudad, los avances de sus actividades y los resultados de sus análisis estadísticos que permitan medir la capacidad de respuesta de la Dirección en los términos y condiciones que indique la Coordinación; y</w:t>
                      </w:r>
                    </w:p>
                    <w:p w:rsidR="002E671E" w:rsidRPr="002E671E" w:rsidRDefault="002E671E" w:rsidP="002E671E">
                      <w:pPr>
                        <w:autoSpaceDE w:val="0"/>
                        <w:autoSpaceDN w:val="0"/>
                        <w:adjustRightInd w:val="0"/>
                        <w:spacing w:after="0"/>
                        <w:jc w:val="both"/>
                        <w:rPr>
                          <w:rFonts w:cstheme="minorHAnsi"/>
                          <w:color w:val="000000"/>
                          <w:sz w:val="18"/>
                          <w:szCs w:val="18"/>
                        </w:rPr>
                      </w:pPr>
                      <w:r w:rsidRPr="002E671E">
                        <w:rPr>
                          <w:rFonts w:cstheme="minorHAnsi"/>
                          <w:color w:val="000000"/>
                          <w:sz w:val="18"/>
                          <w:szCs w:val="18"/>
                        </w:rPr>
                        <w:t>LII. Las demás previstas en la normatividad aplicable.</w:t>
                      </w:r>
                    </w:p>
                    <w:p w:rsidR="002E671E" w:rsidRPr="002E671E" w:rsidRDefault="002E671E" w:rsidP="002E671E">
                      <w:pPr>
                        <w:autoSpaceDE w:val="0"/>
                        <w:autoSpaceDN w:val="0"/>
                        <w:adjustRightInd w:val="0"/>
                        <w:spacing w:after="0"/>
                        <w:jc w:val="both"/>
                        <w:rPr>
                          <w:rFonts w:cstheme="minorHAnsi"/>
                          <w:color w:val="000000"/>
                          <w:sz w:val="18"/>
                          <w:szCs w:val="18"/>
                        </w:rPr>
                      </w:pPr>
                    </w:p>
                    <w:p w:rsidR="002E671E" w:rsidRPr="00E03196" w:rsidRDefault="002E671E" w:rsidP="002E671E">
                      <w:pPr>
                        <w:jc w:val="right"/>
                        <w:rPr>
                          <w:sz w:val="18"/>
                          <w:szCs w:val="18"/>
                        </w:rPr>
                      </w:pPr>
                      <w:r w:rsidRPr="00E03196">
                        <w:rPr>
                          <w:b/>
                          <w:sz w:val="18"/>
                          <w:szCs w:val="18"/>
                        </w:rPr>
                        <w:t>Fuente:</w:t>
                      </w:r>
                      <w:r w:rsidRPr="00E03196">
                        <w:rPr>
                          <w:sz w:val="18"/>
                          <w:szCs w:val="18"/>
                        </w:rPr>
                        <w:t xml:space="preserve"> REGLAME</w:t>
                      </w:r>
                      <w:r>
                        <w:rPr>
                          <w:sz w:val="18"/>
                          <w:szCs w:val="18"/>
                        </w:rPr>
                        <w:t>NTO DE LA ADMINISTRACIÓN PÚ</w:t>
                      </w:r>
                      <w:r w:rsidRPr="00E03196">
                        <w:rPr>
                          <w:sz w:val="18"/>
                          <w:szCs w:val="18"/>
                        </w:rPr>
                        <w:t>BLICA MUNICIPAL DE OCOTLÁN, Ar</w:t>
                      </w:r>
                      <w:r>
                        <w:rPr>
                          <w:sz w:val="18"/>
                          <w:szCs w:val="18"/>
                        </w:rPr>
                        <w:t>tículo 145</w:t>
                      </w:r>
                      <w:r w:rsidRPr="00E03196">
                        <w:rPr>
                          <w:sz w:val="18"/>
                          <w:szCs w:val="18"/>
                        </w:rPr>
                        <w:t>.</w:t>
                      </w:r>
                    </w:p>
                    <w:p w:rsidR="002E671E" w:rsidRPr="003B49D7" w:rsidRDefault="002E671E" w:rsidP="002E671E">
                      <w:pPr>
                        <w:rPr>
                          <w:sz w:val="18"/>
                          <w:szCs w:val="18"/>
                        </w:rPr>
                      </w:pPr>
                    </w:p>
                    <w:p w:rsidR="002E671E" w:rsidRPr="003B49D7" w:rsidRDefault="002E671E" w:rsidP="002E671E">
                      <w:pPr>
                        <w:jc w:val="both"/>
                        <w:rPr>
                          <w:sz w:val="18"/>
                          <w:szCs w:val="18"/>
                        </w:rPr>
                      </w:pPr>
                    </w:p>
                    <w:p w:rsidR="002E671E" w:rsidRPr="003B49D7" w:rsidRDefault="002E671E" w:rsidP="002E671E">
                      <w:pPr>
                        <w:jc w:val="center"/>
                        <w:rPr>
                          <w:sz w:val="18"/>
                          <w:szCs w:val="18"/>
                        </w:rPr>
                      </w:pPr>
                    </w:p>
                    <w:p w:rsidR="002E671E" w:rsidRPr="003B49D7" w:rsidRDefault="002E671E" w:rsidP="002E671E">
                      <w:pPr>
                        <w:jc w:val="center"/>
                        <w:rPr>
                          <w:sz w:val="18"/>
                          <w:szCs w:val="18"/>
                        </w:rPr>
                      </w:pPr>
                    </w:p>
                    <w:p w:rsidR="002E671E" w:rsidRPr="003B49D7" w:rsidRDefault="002E671E" w:rsidP="002E671E">
                      <w:pPr>
                        <w:rPr>
                          <w:sz w:val="18"/>
                          <w:szCs w:val="18"/>
                        </w:rPr>
                      </w:pPr>
                    </w:p>
                  </w:txbxContent>
                </v:textbox>
              </v:rect>
            </w:pict>
          </mc:Fallback>
        </mc:AlternateContent>
      </w:r>
    </w:p>
    <w:p w:rsidR="002E671E" w:rsidRDefault="002E671E"/>
    <w:sectPr w:rsidR="002E671E" w:rsidSect="00D801A1">
      <w:head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D07" w:rsidRDefault="00BF7D07">
      <w:pPr>
        <w:spacing w:after="0" w:line="240" w:lineRule="auto"/>
      </w:pPr>
      <w:r>
        <w:separator/>
      </w:r>
    </w:p>
  </w:endnote>
  <w:endnote w:type="continuationSeparator" w:id="0">
    <w:p w:rsidR="00BF7D07" w:rsidRDefault="00BF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D07" w:rsidRDefault="00BF7D07">
      <w:pPr>
        <w:spacing w:after="0" w:line="240" w:lineRule="auto"/>
      </w:pPr>
      <w:r>
        <w:separator/>
      </w:r>
    </w:p>
  </w:footnote>
  <w:footnote w:type="continuationSeparator" w:id="0">
    <w:p w:rsidR="00BF7D07" w:rsidRDefault="00BF7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F3" w:rsidRDefault="000E0ECF">
    <w:pPr>
      <w:pStyle w:val="Encabezado"/>
    </w:pPr>
    <w:r>
      <w:rPr>
        <w:noProof/>
        <w:lang w:eastAsia="es-MX"/>
      </w:rPr>
      <w:drawing>
        <wp:inline distT="0" distB="0" distL="0" distR="0" wp14:anchorId="1EC559DD" wp14:editId="14153F1E">
          <wp:extent cx="781050" cy="1082080"/>
          <wp:effectExtent l="0" t="0" r="0" b="3810"/>
          <wp:docPr id="7" name="Imagen 7"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82080"/>
                  </a:xfrm>
                  <a:prstGeom prst="rect">
                    <a:avLst/>
                  </a:prstGeom>
                  <a:noFill/>
                  <a:ln>
                    <a:noFill/>
                  </a:ln>
                </pic:spPr>
              </pic:pic>
            </a:graphicData>
          </a:graphic>
        </wp:inline>
      </w:drawing>
    </w:r>
  </w:p>
  <w:p w:rsidR="007871F3" w:rsidRDefault="00BF7D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94115"/>
    <w:multiLevelType w:val="hybridMultilevel"/>
    <w:tmpl w:val="FE2EE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09"/>
    <w:rsid w:val="00055309"/>
    <w:rsid w:val="000E0ECF"/>
    <w:rsid w:val="001F128A"/>
    <w:rsid w:val="002E671E"/>
    <w:rsid w:val="004B7443"/>
    <w:rsid w:val="004F6D41"/>
    <w:rsid w:val="008D49E7"/>
    <w:rsid w:val="00AE0097"/>
    <w:rsid w:val="00AF2043"/>
    <w:rsid w:val="00BF7D07"/>
    <w:rsid w:val="00CA2654"/>
    <w:rsid w:val="00CB17D0"/>
    <w:rsid w:val="00EB26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5309"/>
    <w:rPr>
      <w:color w:val="0000FF" w:themeColor="hyperlink"/>
      <w:u w:val="single"/>
    </w:rPr>
  </w:style>
  <w:style w:type="paragraph" w:styleId="Encabezado">
    <w:name w:val="header"/>
    <w:basedOn w:val="Normal"/>
    <w:link w:val="EncabezadoCar"/>
    <w:uiPriority w:val="99"/>
    <w:unhideWhenUsed/>
    <w:rsid w:val="000553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309"/>
  </w:style>
  <w:style w:type="paragraph" w:styleId="Sinespaciado">
    <w:name w:val="No Spacing"/>
    <w:uiPriority w:val="1"/>
    <w:qFormat/>
    <w:rsid w:val="00055309"/>
    <w:pPr>
      <w:spacing w:after="0" w:line="240" w:lineRule="auto"/>
    </w:pPr>
  </w:style>
  <w:style w:type="paragraph" w:styleId="Textodeglobo">
    <w:name w:val="Balloon Text"/>
    <w:basedOn w:val="Normal"/>
    <w:link w:val="TextodegloboCar"/>
    <w:uiPriority w:val="99"/>
    <w:semiHidden/>
    <w:unhideWhenUsed/>
    <w:rsid w:val="000553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5309"/>
    <w:rPr>
      <w:color w:val="0000FF" w:themeColor="hyperlink"/>
      <w:u w:val="single"/>
    </w:rPr>
  </w:style>
  <w:style w:type="paragraph" w:styleId="Encabezado">
    <w:name w:val="header"/>
    <w:basedOn w:val="Normal"/>
    <w:link w:val="EncabezadoCar"/>
    <w:uiPriority w:val="99"/>
    <w:unhideWhenUsed/>
    <w:rsid w:val="000553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309"/>
  </w:style>
  <w:style w:type="paragraph" w:styleId="Sinespaciado">
    <w:name w:val="No Spacing"/>
    <w:uiPriority w:val="1"/>
    <w:qFormat/>
    <w:rsid w:val="00055309"/>
    <w:pPr>
      <w:spacing w:after="0" w:line="240" w:lineRule="auto"/>
    </w:pPr>
  </w:style>
  <w:style w:type="paragraph" w:styleId="Textodeglobo">
    <w:name w:val="Balloon Text"/>
    <w:basedOn w:val="Normal"/>
    <w:link w:val="TextodegloboCar"/>
    <w:uiPriority w:val="99"/>
    <w:semiHidden/>
    <w:unhideWhenUsed/>
    <w:rsid w:val="000553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ocotlan.gob.mx/nominas-plantillas-y-organigrama" TargetMode="External"/><Relationship Id="rId4" Type="http://schemas.openxmlformats.org/officeDocument/2006/relationships/settings" Target="settings.xml"/><Relationship Id="rId9" Type="http://schemas.openxmlformats.org/officeDocument/2006/relationships/hyperlink" Target="http://portal.ocotlan.gob.mx/nominas-plantillas-y-organig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16</Words>
  <Characters>89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Manuel Camarena</dc:creator>
  <cp:lastModifiedBy>User</cp:lastModifiedBy>
  <cp:revision>7</cp:revision>
  <cp:lastPrinted>2016-03-16T19:47:00Z</cp:lastPrinted>
  <dcterms:created xsi:type="dcterms:W3CDTF">2016-02-11T16:06:00Z</dcterms:created>
  <dcterms:modified xsi:type="dcterms:W3CDTF">2016-03-16T19:48:00Z</dcterms:modified>
</cp:coreProperties>
</file>