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8" w:rsidRDefault="00A07F78" w:rsidP="00A07F7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F78" w:rsidRDefault="00A07F78" w:rsidP="00A07F7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F78" w:rsidRDefault="00A07F78" w:rsidP="00A07F78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A07F78" w:rsidRDefault="00A07F78" w:rsidP="00A07F78">
      <w:pPr>
        <w:spacing w:after="20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A07F78" w:rsidRDefault="00A07F78" w:rsidP="00A07F78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del 2024; Se realiza de manera ordinaria mesa de trabajo de inicio de actividades, con la finalidad de destinar las actividades correspondientes al personal  a cargo de esta dependencia.</w:t>
      </w:r>
    </w:p>
    <w:p w:rsidR="00A07F78" w:rsidRDefault="00A07F78" w:rsidP="00A07F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15 y del 16 al 31 de OCTUBRE del 2024; Observar y dar seguimiento a los requerimientos o infracciones para aclaraciones o pagos de las mismas, para cumplir con el propósito de recaudación.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del 2024; Hacer efectivo el cobro y recaudación fiscal con las acciones administrativas correspondientes, en los términos previstos en la normatividad aplicable.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04, 11, 18 y 25  de OCTUBRE del 2024; Realizar convenios con los contribuyentes de acuerdo a lo establecido por las normas y reglamentos que nos facultan para dichos actos, con la finalidad recaudatoria para el Municipio.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01, 08, 15,22 y 29 de OCTUBRE de 2024; Actualización de base de datos de infracciones.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 2024; De forma coordinada con la Dependencia de Padrón, Licencias y Reglamentos se da seguimiento y ejecución con actividades administrativas, así como actividades de campo, que sean relativas a la acción recaudatoria.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 2024;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 2024; Se procederá de forma continua con revisiones físicas y de valuación, en establecimientos o dependencias, con la finalidad de que se cumplan las obligaciones fiscales.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06, 13, 20 y 27 de OCTUBRE de 2024; Se realizan actividades planificadas y coordinadas con la Jefatura de Tianguis y Comercio Espacios Abiertos, con la finalidad recaudatoria para este municipio.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 2024;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2024.</w:t>
      </w: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9C7" w:rsidRDefault="008879C7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bookmarkStart w:id="0" w:name="_GoBack"/>
      <w:bookmarkEnd w:id="0"/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F78" w:rsidRP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 2024; Como actividad ordinaria y continua se realiza la calificación en base gravable monetaria de infracciones que realizan los Inspectores de la Dependencia de Ecología y Medio Ambiente, para que se cumpla con el objetivo,</w:t>
      </w:r>
      <w:r w:rsidR="00987C8C">
        <w:rPr>
          <w:rFonts w:eastAsiaTheme="minorEastAsia"/>
          <w:sz w:val="24"/>
          <w:szCs w:val="24"/>
          <w:lang w:eastAsia="es-MX"/>
        </w:rPr>
        <w:t xml:space="preserve"> </w:t>
      </w:r>
      <w:r w:rsidRPr="00A07F78">
        <w:rPr>
          <w:rFonts w:eastAsiaTheme="minorEastAsia"/>
          <w:sz w:val="24"/>
          <w:szCs w:val="24"/>
          <w:lang w:eastAsia="es-MX"/>
        </w:rPr>
        <w:t xml:space="preserve">Recaudatorio de la misma, de acuerdo con lo establecido en Ley de Ingresos Municipales  2024.                                      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 de OCTUBRE de 2024;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07F78" w:rsidRDefault="00A07F78" w:rsidP="00A07F78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F78" w:rsidRDefault="00A07F78" w:rsidP="00A07F78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2024,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A07F78" w:rsidRDefault="00A07F78" w:rsidP="00A07F78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7F78" w:rsidRPr="00A07F78" w:rsidRDefault="00A07F78" w:rsidP="00A07F78">
      <w:pPr>
        <w:spacing w:after="20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A07F78" w:rsidRPr="00A07F78" w:rsidRDefault="00A07F78" w:rsidP="00A07F78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A07F78">
        <w:rPr>
          <w:rFonts w:eastAsiaTheme="minorEastAsia"/>
          <w:b/>
          <w:sz w:val="24"/>
          <w:szCs w:val="24"/>
          <w:lang w:eastAsia="es-MX"/>
        </w:rPr>
        <w:t>ATENTAMENTE</w:t>
      </w:r>
    </w:p>
    <w:p w:rsidR="00A07F78" w:rsidRPr="00A07F78" w:rsidRDefault="00A07F78" w:rsidP="00A07F78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A07F78">
        <w:rPr>
          <w:rFonts w:eastAsiaTheme="minorEastAsia"/>
          <w:b/>
          <w:sz w:val="24"/>
          <w:szCs w:val="24"/>
          <w:lang w:eastAsia="es-MX"/>
        </w:rPr>
        <w:t>OCOTLÁN, JALISCO A 31  DE OCTUBRE DEL 2024.</w:t>
      </w:r>
    </w:p>
    <w:p w:rsidR="00A07F78" w:rsidRPr="00A07F78" w:rsidRDefault="00A07F78" w:rsidP="00A07F78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A07F78" w:rsidRDefault="00A07F78" w:rsidP="00A07F78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A07F78" w:rsidRPr="00A07F78" w:rsidRDefault="00A07F78" w:rsidP="00A07F78">
      <w:pPr>
        <w:spacing w:after="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>
        <w:rPr>
          <w:rFonts w:eastAsiaTheme="minorEastAsia"/>
          <w:b/>
          <w:sz w:val="24"/>
          <w:szCs w:val="24"/>
          <w:lang w:eastAsia="es-MX"/>
        </w:rPr>
        <w:t>________________________________________________</w:t>
      </w:r>
    </w:p>
    <w:p w:rsidR="00A07F78" w:rsidRPr="00A07F78" w:rsidRDefault="00A07F78" w:rsidP="00A07F78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 AGUILAR ESTRADA.</w:t>
      </w:r>
    </w:p>
    <w:p w:rsidR="00A07F78" w:rsidRPr="00A07F78" w:rsidRDefault="00A07F78" w:rsidP="00A07F78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APREMIOS.</w:t>
      </w:r>
    </w:p>
    <w:p w:rsidR="00A07F78" w:rsidRPr="00A07F78" w:rsidRDefault="00A07F78" w:rsidP="00A07F78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‘’2024, AÑO DEL BIECENTENARIO DEL NACIMIENTO DEL FEDERALISMO MEXICANO, ASI COMO DE LA LIBERTAD Y SOBERANIA DE LOS ESTADOS’’</w:t>
      </w:r>
    </w:p>
    <w:p w:rsidR="00A07F78" w:rsidRPr="00A07F78" w:rsidRDefault="00A07F78" w:rsidP="00A07F78">
      <w:pPr>
        <w:spacing w:after="0"/>
        <w:jc w:val="center"/>
        <w:rPr>
          <w:b/>
        </w:rPr>
      </w:pPr>
    </w:p>
    <w:p w:rsidR="00A07F78" w:rsidRPr="00A07F78" w:rsidRDefault="00A07F78" w:rsidP="00A07F78">
      <w:pPr>
        <w:jc w:val="center"/>
        <w:rPr>
          <w:b/>
        </w:rPr>
      </w:pPr>
    </w:p>
    <w:p w:rsidR="00525EBD" w:rsidRPr="00A07F78" w:rsidRDefault="00525EBD">
      <w:pPr>
        <w:rPr>
          <w:b/>
        </w:rPr>
      </w:pPr>
    </w:p>
    <w:sectPr w:rsidR="00525EBD" w:rsidRPr="00A07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78"/>
    <w:rsid w:val="000722F1"/>
    <w:rsid w:val="00525EBD"/>
    <w:rsid w:val="008879C7"/>
    <w:rsid w:val="009223F1"/>
    <w:rsid w:val="00987C8C"/>
    <w:rsid w:val="00A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7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7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3</cp:revision>
  <cp:lastPrinted>2024-10-16T19:25:00Z</cp:lastPrinted>
  <dcterms:created xsi:type="dcterms:W3CDTF">2024-10-16T19:08:00Z</dcterms:created>
  <dcterms:modified xsi:type="dcterms:W3CDTF">2024-10-16T20:18:00Z</dcterms:modified>
</cp:coreProperties>
</file>