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6400" w:rsidRPr="00866400" w:rsidRDefault="00866400" w:rsidP="0086640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SANDRA FLORES CERVERA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SECRETARIO GENERAL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SECRETARIA GENERAL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 59940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1040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866400" w:rsidRPr="00866400" w:rsidRDefault="00866400" w:rsidP="0086640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NOMBRE: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866400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>SANDRA FLORES CERVERA</w:t>
                          </w:r>
                        </w:p>
                        <w:p w:rsidR="00866400" w:rsidRPr="00866400" w:rsidRDefault="00866400" w:rsidP="0086640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SECRETARIO GENERAL</w:t>
                          </w:r>
                        </w:p>
                        <w:p w:rsidR="00866400" w:rsidRPr="00866400" w:rsidRDefault="00866400" w:rsidP="0086640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SECRETARIA GENERAL</w:t>
                          </w:r>
                        </w:p>
                        <w:p w:rsidR="00866400" w:rsidRPr="00866400" w:rsidRDefault="00866400" w:rsidP="0086640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 59940</w:t>
                          </w: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1040</w:t>
                          </w: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86640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86640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>LICENCIADO EN CONTADURÍA PÚBLICA- CENTRO UNIVERSITARIO DE LA CIÉNEGA.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>DIPLOMADO EN AUDITORIA- CENTRO UNIVERSITARIO DE LA CIÉNEGA.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32"/>
                                  </w:numPr>
                                  <w:jc w:val="both"/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0"/>
                                  </w:rPr>
                                  <w:t>TITULO MAESTRÍA EN ADMINISTRACIÓN “PLAN DE MERCADOTECNIA PARA LA EMPRESA ROB-SIL CONFECCIONES, SERIGRAFÍA Y ESTAMPADO EN OCOTLÁN, JALISCO”- CENTRO UNIVERSITARIO DE LA CIÉNEGA.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 xml:space="preserve">CONTRALOR MUNICIPAL 2018-2021, EN EL H. AYUNTAMIENTO DE OCOTLÁN JALISCO. 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PRESIDENTE DEL COMITÉ DE COMPRAS Y ADQUISICIONESDEL CUCIÉNEGA. MIEMBRO DEL COMITÉ DE ADQUISICIONES DE LA ADMINISTRACIÓN PÚBLICA MUNICIPAL DE OCOTLÁN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.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SECRETARIO DE LA COMISIÓN MUNICIPAL DE HONOR Y JUSTICIA DE SEGURIDAD PÚBLICA DEL MUNICIPIO DE OCOTLÁN, JALISCO.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MIEMBRO DE LA COMISIÓN DE TRANSPARENCIA Y ANTICORRUPCION DEL H. AYUNTAMIENTO DE OCOTLÁN, JALISCO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0"/>
                                    <w:szCs w:val="24"/>
                                    <w:lang w:val="es-ES"/>
                                  </w:rPr>
                                  <w:t>.</w:t>
                                </w:r>
                              </w:p>
                              <w:p w:rsidR="006B0ECD" w:rsidRPr="00866400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LICENCIADO EN CONTADURÍA PÚBLICA- CENTRO UNIVERSITARIO DE LA CIÉNEGA.</w:t>
                          </w: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DIPLOMADO EN AUDITORIA- CENTRO UNIVERSITARIO DE LA CIÉNEGA.</w:t>
                          </w: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32"/>
                            </w:numPr>
                            <w:jc w:val="both"/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0"/>
                            </w:rPr>
                            <w:t>TITULO MAESTRÍA EN ADMINISTRACIÓN “PLAN DE MERCADOTECNIA PARA LA EMPRESA ROB-SIL CONFECCIONES, SERIGRAFÍA Y ESTAMPADO EN OCOTLÁN, JALISCO”- CENTRO UNIVERSITARIO DE LA CIÉNEGA.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 xml:space="preserve">CONTRALOR MUNICIPAL 2018-2021, EN EL H. AYUNTAMIENTO DE OCOTLÁN JALISCO. </w:t>
                          </w: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PRESIDENTE DEL COMITÉ DE COMPRAS Y ADQUISICIONESDEL CUCIÉNEGA. MIEMBRO DEL COMITÉ DE ADQUISICIONES DE LA ADMINISTRACIÓN PÚBLICA MUNICIPAL DE OCOTLÁN</w:t>
                          </w:r>
                          <w: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.</w:t>
                          </w: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SECRETARIO DE LA COMISIÓN MUNICIPAL DE HONOR Y JUSTICIA DE SEGURIDAD PÚBLICA DEL MUNICIPIO DE OCOTLÁN, JALISCO.</w:t>
                          </w:r>
                        </w:p>
                        <w:p w:rsidR="00866400" w:rsidRPr="00866400" w:rsidRDefault="00866400" w:rsidP="00866400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MIEMBRO DE LA COMISIÓN DE TRANSPARENCIA Y ANTICORRUPCION DEL H. AYUNTAMIENTO DE OCOTLÁN, JALISCO</w:t>
                          </w:r>
                          <w:r>
                            <w:rPr>
                              <w:rFonts w:ascii="Courier New" w:hAnsi="Courier New" w:cs="Courier New"/>
                              <w:sz w:val="20"/>
                              <w:szCs w:val="24"/>
                              <w:lang w:val="es-ES"/>
                            </w:rPr>
                            <w:t>.</w:t>
                          </w:r>
                        </w:p>
                        <w:p w:rsidR="006B0ECD" w:rsidRPr="00866400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bookmarkStart w:id="0" w:name="OLE_LINK7"/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bookmarkEnd w:id="0"/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>DE LA SECRETARÍA GENERAL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ARTÍCULO 47.</w:t>
                                </w: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LA SECRETARÍA GENERAL, CUYO TITULAR ES EL SECRETARIO GENERAL EN LOS TÉRMINOS DE LA LEY ESTATAL QUE ESTABLECE LAS BASES GENERALES DE LA ADMINISTRACIÓN PÚBLICA MUNICIPAL, TIENE LAS SIGUIENTES ATRIBUCIONES: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I. FORMULAR LAS ACTAS DE LAS SESIONES QUE REALICE EL AYUNTAMIENTO Y AUTORIZARLAS CON SU FIRMA, DEBIENDO RECABAR LA MISMA DE LOS REGIDORES QUE HUBIEREN CONCURRIDO A ÉSTAS, PROCEDIENDO AL ARCHIVO DE ÉSTAS;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II. PUBLICAR LAS ACTAS, ORDENAMIENTOS, ACUERDOS Y DEMÁS DOCUMENTOS EXPEDIDOS POR EL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AYUNTAMIENTO, OBSERVANDO LO PREVISTO EN LA NORMATIVIDAD APLICABLE Y PREVIO COTEJO DE SU EXACTITUD;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III. 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IV. TURNAR LOS ACUERDOS DEL AYUNTAMIENTO O DEL PRESIDENTE MUNICIPAL A LAS INSTANCIAS CORRESPONDIENTES Y VERIFICAR SU CUMPLIMIENTO;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V. IMPARTIR POR CONDUCTO DE LA DEPENDENCIA COMPETENTE, LA EDUCACIÓN CÍVICA MILITAR A QUE SE REFIERE LA NORMATIVIDAD APLICABLE;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VI. INFORMAR A LOS INTEGRANTES DEL AYUNTAMIENTO LOS AVANCES Y RESULTADOS DE LOS ASUNTOS TURNADOS A LAS COMISIONES EDILICIAS;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VII. SUSCRIBIR EN CONJUNTO CON EL PRESIDENTE MUNICIPAL, EL ENCARGADO DE LA HACIENDA Y EL SÍNDICO, LOS CONTRATOS Y CONVENIOS QUE OBLIGUEN AL MUNICIPIO, PREVIA AUTORIZACIÓN DEL AYUNTAMIENTO Y SEGÚN LO DISPUESTO EN LA NORMATIVIDAD APLICABLE;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VIII. ELABORAR CERTIFICADOS DE VECINDAD Y RESIDENCIA;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IX. AUXILIAR A LOS INTEGRANTES DEL AYUNTAMIENTO EN LOS ASUNTOS DE CARÁCTER ADMINISTRATIVO PARA SU MEJOR DESEMPEÑO;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XII. COORDINAR CON LAS DEPENDENCIAS COMPETENTES; Y</w:t>
                                </w:r>
                              </w:p>
                              <w:p w:rsidR="00866400" w:rsidRPr="00866400" w:rsidRDefault="00866400" w:rsidP="0086640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866400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XII. LAS DEMÁS PREVISTAS EN LA NORMATIVIDAD APLICABLE.</w:t>
                                </w:r>
                                <w:bookmarkStart w:id="1" w:name="_GoBack"/>
                                <w:bookmarkEnd w:id="1"/>
                              </w:p>
                              <w:p w:rsidR="005E496D" w:rsidRPr="00866400" w:rsidRDefault="005E496D" w:rsidP="00866400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5C1A8D" w:rsidRPr="00866400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szCs w:val="20"/>
                                  </w:rPr>
                                </w:pPr>
                              </w:p>
                              <w:p w:rsidR="005C1A8D" w:rsidRPr="00866400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6A5004" w:rsidRPr="0086640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bookmarkStart w:id="2" w:name="OLE_LINK7"/>
                          <w:r w:rsidRPr="0086640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bookmarkEnd w:id="2"/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</w:rPr>
                            <w:t>DE LA SECRETARÍA GENERAL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ARTÍCULO 47.</w:t>
                          </w: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LA SECRETARÍA GENERAL, CUYO TITULAR ES EL SECRETARIO GENERAL EN LOS TÉRMINOS DE LA LEY ESTATAL QUE ESTABLECE LAS BASES GENERALES DE LA ADMINISTRACIÓN PÚBLICA MUNICIPAL, TIENE LAS SIGUIENTES ATRIBUCIONES: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I. FORMULAR LAS ACTAS DE LAS SESIONES QUE REALICE EL AYUNTAMIENTO Y AUTORIZARLAS CON SU FIRMA, DEBIENDO RECABAR LA MISMA DE LOS REGIDORES QUE HUBIEREN CONCURRIDO A ÉSTAS, PROCEDIENDO AL ARCHIVO DE ÉSTAS;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II. PUBLICAR LAS ACTAS, ORDENAMIENTOS, ACUERDOS Y DEMÁS DOCUMENTOS EXPEDIDOS POR EL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AYUNTAMIENTO, OBSERVANDO LO PREVISTO EN LA NORMATIVIDAD APLICABLE Y PREVIO COTEJO DE SU EXACTITUD;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III. EXPEDIR LAS COPIAS, CONSTANCIAS, CREDENCIALES Y DEMÁS CERTIFICACIONES QUE LE REQUIERAN LOS REGIDORES DE ACUERDO A SUS FACULTADES, O LAS SOLICITADAS POR OTRAS INSTANCIAS, CONFORME A LA NORMATIVIDAD APLICABLE; ASÍ COMO, CERTIFICACIONES SOBRE LA AUTENTICIDAD DE LAS FIRMAS DE LOS SERVIDORES PÚBLICOS MUNICIPALES, DE LOS DOCUMENTOS QUE OBRAN EN EL ARCHIVO Y DEMÁS DEPENDENCIAS MUNICIPALES Y DE LA INFORMACIÓN CONTENIDA EN LAS PLATAFORMAS DIGITALES MUNICIPALES;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IV. TURNAR LOS ACUERDOS DEL AYUNTAMIENTO O DEL PRESIDENTE MUNICIPAL A LAS INSTANCIAS CORRESPONDIENTES Y VERIFICAR SU CUMPLIMIENTO;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V. IMPARTIR POR CONDUCTO DE LA DEPENDENCIA COMPETENTE, LA EDUCACIÓN CÍVICA MILITAR A QUE SE REFIERE LA NORMATIVIDAD APLICABLE;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VI. INFORMAR A LOS INTEGRANTES DEL AYUNTAMIENTO LOS AVANCES Y RESULTADOS DE LOS ASUNTOS TURNADOS A LAS COMISIONES EDILICIAS;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VII. SUSCRIBIR EN CONJUNTO CON EL PRESIDENTE MUNICIPAL, EL ENCARGADO DE LA HACIENDA Y EL SÍNDICO, LOS CONTRATOS Y CONVENIOS QUE OBLIGUEN AL MUNICIPIO, PREVIA AUTORIZACIÓN DEL AYUNTAMIENTO Y SEGÚN LO DISPUESTO EN LA NORMATIVIDAD APLICABLE;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VIII. ELABORAR CERTIFICADOS DE VECINDAD Y RESIDENCIA;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IX. AUXILIAR A LOS INTEGRANTES DEL AYUNTAMIENTO EN LOS ASUNTOS DE CARÁCTER ADMINISTRATIVO PARA SU MEJOR DESEMPEÑO;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XII. COORDINAR CON LAS DEPENDENCIAS COMPETENTES; Y</w:t>
                          </w:r>
                        </w:p>
                        <w:p w:rsidR="00866400" w:rsidRPr="00866400" w:rsidRDefault="00866400" w:rsidP="0086640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866400">
                            <w:rPr>
                              <w:rFonts w:ascii="Courier New" w:hAnsi="Courier New" w:cs="Courier New"/>
                              <w:bCs/>
                              <w:color w:val="000000"/>
                              <w:sz w:val="20"/>
                              <w:szCs w:val="20"/>
                            </w:rPr>
                            <w:t>XII. LAS DEMÁS PREVISTAS EN LA NORMATIVIDAD APLICABLE.</w:t>
                          </w:r>
                          <w:bookmarkStart w:id="3" w:name="_GoBack"/>
                          <w:bookmarkEnd w:id="3"/>
                        </w:p>
                        <w:p w:rsidR="005E496D" w:rsidRPr="00866400" w:rsidRDefault="005E496D" w:rsidP="00866400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5C1A8D" w:rsidRPr="00866400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szCs w:val="20"/>
                            </w:rPr>
                          </w:pPr>
                        </w:p>
                        <w:p w:rsidR="005C1A8D" w:rsidRPr="00866400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6A5004" w:rsidRPr="0086640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C87787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87" w:rsidRDefault="00C87787" w:rsidP="007534E1">
      <w:pPr>
        <w:spacing w:after="0" w:line="240" w:lineRule="auto"/>
      </w:pPr>
      <w:r>
        <w:separator/>
      </w:r>
    </w:p>
  </w:endnote>
  <w:endnote w:type="continuationSeparator" w:id="0">
    <w:p w:rsidR="00C87787" w:rsidRDefault="00C8778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87" w:rsidRDefault="00C87787" w:rsidP="007534E1">
      <w:pPr>
        <w:spacing w:after="0" w:line="240" w:lineRule="auto"/>
      </w:pPr>
      <w:r>
        <w:separator/>
      </w:r>
    </w:p>
  </w:footnote>
  <w:footnote w:type="continuationSeparator" w:id="0">
    <w:p w:rsidR="00C87787" w:rsidRDefault="00C8778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782D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4BE"/>
    <w:multiLevelType w:val="hybridMultilevel"/>
    <w:tmpl w:val="6F3A75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0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9"/>
  </w:num>
  <w:num w:numId="7">
    <w:abstractNumId w:val="22"/>
  </w:num>
  <w:num w:numId="8">
    <w:abstractNumId w:val="29"/>
  </w:num>
  <w:num w:numId="9">
    <w:abstractNumId w:val="15"/>
  </w:num>
  <w:num w:numId="10">
    <w:abstractNumId w:val="28"/>
  </w:num>
  <w:num w:numId="11">
    <w:abstractNumId w:val="8"/>
  </w:num>
  <w:num w:numId="12">
    <w:abstractNumId w:val="9"/>
  </w:num>
  <w:num w:numId="13">
    <w:abstractNumId w:val="24"/>
  </w:num>
  <w:num w:numId="14">
    <w:abstractNumId w:val="21"/>
  </w:num>
  <w:num w:numId="15">
    <w:abstractNumId w:val="12"/>
  </w:num>
  <w:num w:numId="16">
    <w:abstractNumId w:val="17"/>
  </w:num>
  <w:num w:numId="17">
    <w:abstractNumId w:val="30"/>
  </w:num>
  <w:num w:numId="18">
    <w:abstractNumId w:val="23"/>
  </w:num>
  <w:num w:numId="19">
    <w:abstractNumId w:val="5"/>
  </w:num>
  <w:num w:numId="20">
    <w:abstractNumId w:val="3"/>
  </w:num>
  <w:num w:numId="21">
    <w:abstractNumId w:val="31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7"/>
  </w:num>
  <w:num w:numId="27">
    <w:abstractNumId w:val="18"/>
  </w:num>
  <w:num w:numId="28">
    <w:abstractNumId w:val="16"/>
  </w:num>
  <w:num w:numId="29">
    <w:abstractNumId w:val="20"/>
  </w:num>
  <w:num w:numId="30">
    <w:abstractNumId w:val="14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66400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87787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DF47-8573-4319-91C6-6277EE0A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2024-10-31T16:11:00Z</dcterms:modified>
</cp:coreProperties>
</file>